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5130"/>
      </w:tblGrid>
      <w:tr w:rsidR="009404A7" w:rsidRPr="009404A7" w14:paraId="2FB1DD67" w14:textId="77777777" w:rsidTr="0023704E">
        <w:tc>
          <w:tcPr>
            <w:tcW w:w="10890" w:type="dxa"/>
            <w:gridSpan w:val="2"/>
          </w:tcPr>
          <w:p w14:paraId="5BCF02F8" w14:textId="6C19FC0D" w:rsidR="009404A7" w:rsidRPr="009404A7" w:rsidRDefault="00681D70" w:rsidP="009404A7">
            <w:pPr>
              <w:pStyle w:val="TableParagraph"/>
              <w:jc w:val="both"/>
              <w:rPr>
                <w:lang w:val="en-US"/>
              </w:rPr>
            </w:pPr>
            <w:r w:rsidRPr="009404A7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7456" behindDoc="0" locked="0" layoutInCell="1" allowOverlap="1" wp14:anchorId="0F7ED6D7" wp14:editId="07E75223">
                  <wp:simplePos x="0" y="0"/>
                  <wp:positionH relativeFrom="margin">
                    <wp:posOffset>2623820</wp:posOffset>
                  </wp:positionH>
                  <wp:positionV relativeFrom="paragraph">
                    <wp:posOffset>230414</wp:posOffset>
                  </wp:positionV>
                  <wp:extent cx="1765300" cy="695960"/>
                  <wp:effectExtent l="0" t="0" r="6350" b="889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5FC" w:rsidRPr="00C370CC" w14:paraId="0A6EB7AC" w14:textId="77777777" w:rsidTr="0023704E">
        <w:trPr>
          <w:trHeight w:val="4763"/>
        </w:trPr>
        <w:tc>
          <w:tcPr>
            <w:tcW w:w="5760" w:type="dxa"/>
            <w:shd w:val="clear" w:color="auto" w:fill="auto"/>
          </w:tcPr>
          <w:p w14:paraId="3BDB6C3F" w14:textId="276BC443" w:rsidR="000205FC" w:rsidRPr="002667ED" w:rsidRDefault="000205FC" w:rsidP="00C00444">
            <w:pPr>
              <w:pStyle w:val="TableParagraph"/>
              <w:jc w:val="both"/>
              <w:rPr>
                <w:lang w:val="en-US"/>
              </w:rPr>
            </w:pPr>
            <w:bookmarkStart w:id="0" w:name="_Hlk30341344"/>
            <w:r w:rsidRPr="002667ED">
              <w:rPr>
                <w:b/>
                <w:bCs/>
                <w:lang w:val="en-GB"/>
              </w:rPr>
              <w:t>The Branch of Aga Khan Agency for Habitat</w:t>
            </w:r>
            <w:r w:rsidRPr="002667ED">
              <w:rPr>
                <w:lang w:val="en-GB"/>
              </w:rPr>
              <w:t xml:space="preserve"> (AKAH) </w:t>
            </w:r>
            <w:r w:rsidRPr="002667ED">
              <w:rPr>
                <w:lang w:val="en-US"/>
              </w:rPr>
              <w:t>in Tajikistan</w:t>
            </w:r>
            <w:r w:rsidRPr="002667ED">
              <w:rPr>
                <w:lang w:val="en-GB"/>
              </w:rPr>
              <w:t>, which merges the capabilities of Focus Humanitarian Assistance, the Aga Khan Planning</w:t>
            </w:r>
            <w:r w:rsidR="001D5C5B">
              <w:rPr>
                <w:lang w:val="en-GB"/>
              </w:rPr>
              <w:t>,</w:t>
            </w:r>
            <w:r w:rsidRPr="002667ED">
              <w:rPr>
                <w:lang w:val="en-GB"/>
              </w:rPr>
              <w:t xml:space="preserve"> and Building Services, and the Aga Khan Development Network’s Disaster Risk Management Initiative focuses on preparing for both sudden and slow-onset disasters. AKAH works to ensure that people live in physical settings that are as safe as possible from the effects of natural disasters; </w:t>
            </w:r>
            <w:r w:rsidR="00C6634F" w:rsidRPr="002667ED">
              <w:rPr>
                <w:lang w:val="en-GB"/>
              </w:rPr>
              <w:t>that resident</w:t>
            </w:r>
            <w:r w:rsidRPr="002667ED">
              <w:rPr>
                <w:lang w:val="en-GB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 Initially, priority areas of AKAH will include Afghanistan, Pakistan, Tajikistan, the Kyrgyz Republic</w:t>
            </w:r>
            <w:r w:rsidR="001D5C5B">
              <w:rPr>
                <w:lang w:val="en-GB"/>
              </w:rPr>
              <w:t>,</w:t>
            </w:r>
            <w:r w:rsidRPr="002667ED">
              <w:rPr>
                <w:lang w:val="en-GB"/>
              </w:rPr>
              <w:t xml:space="preserve"> and India.</w:t>
            </w:r>
          </w:p>
          <w:p w14:paraId="16F3D754" w14:textId="23986BE3" w:rsidR="000205FC" w:rsidRPr="00C00444" w:rsidRDefault="000205FC" w:rsidP="009404A7">
            <w:pPr>
              <w:pStyle w:val="TableParagraph"/>
              <w:jc w:val="both"/>
              <w:rPr>
                <w:b/>
                <w:bCs/>
                <w:lang w:val="en-US"/>
              </w:rPr>
            </w:pPr>
          </w:p>
          <w:p w14:paraId="6EF8E1BB" w14:textId="77777777" w:rsidR="000205FC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p w14:paraId="4E7FA62B" w14:textId="77777777" w:rsidR="000205FC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p w14:paraId="0896EF35" w14:textId="77777777" w:rsidR="000205FC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bookmarkEnd w:id="0"/>
          <w:p w14:paraId="757E79D5" w14:textId="26FDA9CF" w:rsidR="000205FC" w:rsidRPr="00C00444" w:rsidRDefault="000205FC" w:rsidP="00C00444">
            <w:pPr>
              <w:pStyle w:val="TableParagraph"/>
              <w:ind w:right="73"/>
              <w:jc w:val="both"/>
              <w:rPr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1014D652" w14:textId="3BB4660F" w:rsidR="000205FC" w:rsidRPr="00C00444" w:rsidRDefault="000205FC" w:rsidP="00C00444">
            <w:pPr>
              <w:pStyle w:val="TableParagraph"/>
              <w:jc w:val="both"/>
              <w:rPr>
                <w:spacing w:val="-3"/>
              </w:rPr>
            </w:pPr>
            <w:r w:rsidRPr="002667ED">
              <w:rPr>
                <w:b/>
                <w:bCs/>
              </w:rPr>
              <w:t xml:space="preserve">Филиал Агентства Ага-Хана по </w:t>
            </w:r>
            <w:proofErr w:type="spellStart"/>
            <w:r w:rsidRPr="002667ED">
              <w:rPr>
                <w:b/>
                <w:bCs/>
              </w:rPr>
              <w:t>Хабитат</w:t>
            </w:r>
            <w:proofErr w:type="spellEnd"/>
            <w:r w:rsidRPr="002667ED">
              <w:t xml:space="preserve"> в Таджикистане, объединяющий задачи и полномочия организаций Фокус Гуманитарная Помощь (</w:t>
            </w:r>
            <w:r w:rsidRPr="002667ED">
              <w:rPr>
                <w:lang w:val="en-GB"/>
              </w:rPr>
              <w:t>FOCUS</w:t>
            </w:r>
            <w:r w:rsidRPr="002667ED">
              <w:t>), Службы Ага-Хана по планированию и строительству (</w:t>
            </w:r>
            <w:r w:rsidRPr="002667ED">
              <w:rPr>
                <w:lang w:val="en-GB"/>
              </w:rPr>
              <w:t>AKPBS</w:t>
            </w:r>
            <w:r w:rsidRPr="002667ED">
              <w:t>) и инициативы по управлению рисками стихийных бедствий Организации Ага-хана по Развитию (</w:t>
            </w:r>
            <w:r w:rsidRPr="002667ED">
              <w:rPr>
                <w:lang w:val="en-GB"/>
              </w:rPr>
              <w:t>DRMI</w:t>
            </w:r>
            <w:r w:rsidRPr="002667ED">
              <w:t xml:space="preserve">), работает в сфере подготовки к стихийным бедствиям. </w:t>
            </w:r>
            <w:r w:rsidRPr="002667ED">
              <w:rPr>
                <w:lang w:val="en-GB"/>
              </w:rPr>
              <w:t>AKAH</w:t>
            </w:r>
            <w:r w:rsidRPr="002667ED">
              <w:t xml:space="preserve"> работает над тем, чтобы люди жили в среде максимально безопасной от последствий стихийных бедствий; чтобы жители, живущие в районах повышенного риска, были способны справляться с бедствиями с точки зрения готовности и реагирования; и чтобы эти условия обеспечивали доступ к социальным и финансовым услугам, дающие большие возможности и лучшее качество жизни. В данное время приоритетными регионами </w:t>
            </w:r>
            <w:r w:rsidRPr="002667ED">
              <w:rPr>
                <w:lang w:val="en-GB"/>
              </w:rPr>
              <w:t>AKAH</w:t>
            </w:r>
            <w:r w:rsidRPr="002667ED">
              <w:t xml:space="preserve"> являются Афганистан, Пакистан, Таджикистан, </w:t>
            </w:r>
            <w:proofErr w:type="spellStart"/>
            <w:r w:rsidRPr="002667ED">
              <w:t>Кыргызская</w:t>
            </w:r>
            <w:proofErr w:type="spellEnd"/>
            <w:r w:rsidRPr="002667ED">
              <w:t xml:space="preserve"> Республика и Индия.</w:t>
            </w:r>
            <w:r w:rsidRPr="002667ED">
              <w:rPr>
                <w:lang w:val="en-GB"/>
              </w:rPr>
              <w:t> </w:t>
            </w:r>
          </w:p>
        </w:tc>
      </w:tr>
      <w:tr w:rsidR="000205FC" w:rsidRPr="00C370CC" w14:paraId="51295727" w14:textId="77777777" w:rsidTr="0023704E">
        <w:trPr>
          <w:trHeight w:val="1763"/>
        </w:trPr>
        <w:tc>
          <w:tcPr>
            <w:tcW w:w="5760" w:type="dxa"/>
            <w:shd w:val="clear" w:color="auto" w:fill="auto"/>
          </w:tcPr>
          <w:p w14:paraId="5234A310" w14:textId="77777777" w:rsidR="000205FC" w:rsidRPr="004446B6" w:rsidRDefault="000205FC" w:rsidP="000205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 w:bidi="ru-RU"/>
              </w:rPr>
            </w:pPr>
          </w:p>
          <w:p w14:paraId="00F3BE05" w14:textId="6F4A6C53" w:rsidR="00710903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667ED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2667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2667ED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2667ED">
              <w:rPr>
                <w:rFonts w:ascii="Times New Roman" w:hAnsi="Times New Roman" w:cs="Times New Roman"/>
              </w:rPr>
              <w:t xml:space="preserve"> </w:t>
            </w:r>
            <w:r w:rsidRPr="002667ED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Pr="002667E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14:paraId="152A9102" w14:textId="49D0F36F" w:rsidR="00AE6358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67A930B6" w14:textId="77777777" w:rsidR="00AE6358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2097F9AF" w14:textId="07168EBF" w:rsidR="00570971" w:rsidRPr="00056397" w:rsidRDefault="00791E4D" w:rsidP="00791E4D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GP63c “Reconstruction of </w:t>
            </w:r>
            <w:proofErr w:type="spellStart"/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Bartang</w:t>
            </w:r>
            <w:proofErr w:type="spellEnd"/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Road (section 108-125km) and</w:t>
            </w:r>
            <w:r w:rsidR="00C370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Reconstruction of</w:t>
            </w: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</w:t>
            </w:r>
            <w:proofErr w:type="spellStart"/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Khuf</w:t>
            </w:r>
            <w:proofErr w:type="spellEnd"/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Road</w:t>
            </w: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(section 1.5-12 </w:t>
            </w:r>
            <w:r w:rsidR="00C370CC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km)</w:t>
            </w:r>
            <w:r w:rsidR="00C370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</w:t>
            </w:r>
            <w:r w:rsidR="00C370CC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Rushan</w:t>
            </w: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district, GBAO, Republic of Tajikistan”</w:t>
            </w:r>
            <w:r w:rsidR="00B45AF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.</w:t>
            </w:r>
          </w:p>
        </w:tc>
        <w:tc>
          <w:tcPr>
            <w:tcW w:w="5130" w:type="dxa"/>
            <w:shd w:val="clear" w:color="auto" w:fill="auto"/>
          </w:tcPr>
          <w:p w14:paraId="2D76F6AF" w14:textId="77777777" w:rsidR="000205FC" w:rsidRPr="0079276E" w:rsidRDefault="000205FC" w:rsidP="000205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973CBE" w14:textId="2445CBDC" w:rsidR="00710903" w:rsidRDefault="000205FC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</w:t>
            </w:r>
            <w:r w:rsidR="004446B6" w:rsidRPr="002667ED">
              <w:rPr>
                <w:rFonts w:ascii="Times New Roman" w:hAnsi="Times New Roman" w:cs="Times New Roman"/>
                <w:b/>
                <w:bCs/>
                <w:lang w:val="ru-RU"/>
              </w:rPr>
              <w:t>Агентства</w:t>
            </w:r>
            <w:r w:rsidRPr="002667E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Ага Хана по </w:t>
            </w:r>
            <w:proofErr w:type="spellStart"/>
            <w:r w:rsidRPr="002667ED">
              <w:rPr>
                <w:rFonts w:ascii="Times New Roman" w:hAnsi="Times New Roman" w:cs="Times New Roman"/>
                <w:b/>
                <w:bCs/>
                <w:lang w:val="ru-RU"/>
              </w:rPr>
              <w:t>Хабитат</w:t>
            </w:r>
            <w:proofErr w:type="spellEnd"/>
            <w:r w:rsidRPr="002667ED">
              <w:rPr>
                <w:rFonts w:ascii="Times New Roman" w:hAnsi="Times New Roman" w:cs="Times New Roman"/>
                <w:lang w:val="ru-RU"/>
              </w:rPr>
              <w:t xml:space="preserve"> в Таджикистане рад пригласить всех заинтересованных квалифицированных компаний на участие в тендере по проект</w:t>
            </w:r>
            <w:r w:rsidR="004B1C4F">
              <w:rPr>
                <w:rFonts w:ascii="Times New Roman" w:hAnsi="Times New Roman" w:cs="Times New Roman"/>
                <w:lang w:val="ru-RU"/>
              </w:rPr>
              <w:t>у</w:t>
            </w:r>
            <w:r w:rsidRPr="002667E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A1AD4FA" w14:textId="77777777" w:rsidR="00AE6358" w:rsidRDefault="00AE6358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1526640" w14:textId="61DDD631" w:rsidR="008E782D" w:rsidRPr="0079276E" w:rsidRDefault="0079276E" w:rsidP="00C305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GP</w:t>
            </w:r>
            <w:r w:rsidR="00E22D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6</w:t>
            </w:r>
            <w:r w:rsidR="001E7B4F" w:rsidRPr="001E7B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3</w:t>
            </w:r>
            <w:r w:rsidR="00947B2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c</w:t>
            </w: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«Ремонт автодороги </w:t>
            </w:r>
            <w:r w:rsidR="00E22D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Бартанг (участок 108-125</w:t>
            </w: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км)</w:t>
            </w:r>
            <w:r w:rsidR="00C370CC" w:rsidRPr="00C370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C370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и ремонт</w:t>
            </w:r>
            <w:r w:rsidR="00791E4D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автодороги </w:t>
            </w:r>
            <w:proofErr w:type="spellStart"/>
            <w:r w:rsidR="00791E4D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Хуф</w:t>
            </w:r>
            <w:proofErr w:type="spellEnd"/>
            <w:r w:rsidR="00791E4D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(участок 1,5-12 км)</w:t>
            </w: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Рушанский район, ГБАО, Республика Таджикистан».</w:t>
            </w:r>
          </w:p>
        </w:tc>
      </w:tr>
      <w:tr w:rsidR="000205FC" w:rsidRPr="00C6634F" w14:paraId="635C839F" w14:textId="77777777" w:rsidTr="00681D70">
        <w:trPr>
          <w:trHeight w:val="1349"/>
        </w:trPr>
        <w:tc>
          <w:tcPr>
            <w:tcW w:w="5760" w:type="dxa"/>
            <w:shd w:val="clear" w:color="auto" w:fill="auto"/>
          </w:tcPr>
          <w:p w14:paraId="01CD5CA3" w14:textId="77777777" w:rsidR="008103F3" w:rsidRPr="0079276E" w:rsidRDefault="008103F3" w:rsidP="000205FC">
            <w:pPr>
              <w:pStyle w:val="TableParagraph"/>
              <w:jc w:val="both"/>
            </w:pPr>
          </w:p>
          <w:p w14:paraId="5016FCB8" w14:textId="2533CC42" w:rsidR="000205FC" w:rsidRPr="002667ED" w:rsidRDefault="000205FC" w:rsidP="000205FC">
            <w:pPr>
              <w:pStyle w:val="TableParagraph"/>
              <w:jc w:val="both"/>
              <w:rPr>
                <w:b/>
                <w:bCs/>
                <w:lang w:val="en-GB"/>
              </w:rPr>
            </w:pPr>
            <w:r w:rsidRPr="002667ED">
              <w:rPr>
                <w:lang w:val="en-GB"/>
              </w:rPr>
              <w:t xml:space="preserve">All tenders must be </w:t>
            </w:r>
            <w:r w:rsidRPr="008E1428">
              <w:rPr>
                <w:lang w:val="en-GB"/>
              </w:rPr>
              <w:t xml:space="preserve">accompanied by a </w:t>
            </w:r>
            <w:r w:rsidRPr="008E1428">
              <w:rPr>
                <w:lang w:val="en-US"/>
              </w:rPr>
              <w:t>T</w:t>
            </w:r>
            <w:r w:rsidRPr="008E1428">
              <w:rPr>
                <w:lang w:val="en-GB"/>
              </w:rPr>
              <w:t xml:space="preserve">ender Security of </w:t>
            </w:r>
            <w:r w:rsidRPr="008E1428">
              <w:rPr>
                <w:b/>
                <w:bCs/>
                <w:lang w:val="en-GB"/>
              </w:rPr>
              <w:t>TJS</w:t>
            </w:r>
            <w:r w:rsidRPr="008E1428">
              <w:rPr>
                <w:lang w:val="en-GB"/>
              </w:rPr>
              <w:t xml:space="preserve"> </w:t>
            </w:r>
            <w:r w:rsidR="004B1C4F">
              <w:rPr>
                <w:b/>
                <w:bCs/>
                <w:lang w:val="en-US"/>
              </w:rPr>
              <w:t>5</w:t>
            </w:r>
            <w:r w:rsidRPr="008E1428">
              <w:rPr>
                <w:b/>
                <w:bCs/>
                <w:lang w:val="en-US"/>
              </w:rPr>
              <w:t>,000</w:t>
            </w:r>
            <w:r w:rsidRPr="008E1428">
              <w:rPr>
                <w:b/>
                <w:bCs/>
                <w:lang w:val="en-GB"/>
              </w:rPr>
              <w:t>.00 (</w:t>
            </w:r>
            <w:r w:rsidR="004B1C4F">
              <w:rPr>
                <w:b/>
                <w:bCs/>
                <w:lang w:val="en-GB"/>
              </w:rPr>
              <w:t>five</w:t>
            </w:r>
            <w:r w:rsidRPr="008E1428">
              <w:rPr>
                <w:b/>
                <w:bCs/>
                <w:lang w:val="en-GB"/>
              </w:rPr>
              <w:t xml:space="preserve"> thousand</w:t>
            </w:r>
            <w:r w:rsidRPr="008E1428">
              <w:rPr>
                <w:b/>
                <w:bCs/>
                <w:lang w:val="tg-Cyrl-TJ"/>
              </w:rPr>
              <w:t xml:space="preserve"> </w:t>
            </w:r>
            <w:r w:rsidRPr="008E1428">
              <w:rPr>
                <w:b/>
                <w:bCs/>
                <w:lang w:val="en-US"/>
              </w:rPr>
              <w:t>Tajik somoni</w:t>
            </w:r>
            <w:r w:rsidRPr="008E1428">
              <w:rPr>
                <w:b/>
                <w:bCs/>
                <w:lang w:val="en-GB"/>
              </w:rPr>
              <w:t>)</w:t>
            </w:r>
            <w:r w:rsidRPr="008E1428">
              <w:rPr>
                <w:lang w:val="en-US"/>
              </w:rPr>
              <w:t>.</w:t>
            </w:r>
            <w:r w:rsidRPr="002667ED">
              <w:rPr>
                <w:b/>
                <w:bCs/>
                <w:lang w:val="en-US"/>
              </w:rPr>
              <w:t xml:space="preserve"> </w:t>
            </w:r>
          </w:p>
          <w:p w14:paraId="3FE47F89" w14:textId="3C93043B" w:rsidR="00AD2EAE" w:rsidRDefault="00AD2EAE" w:rsidP="000205FC">
            <w:pPr>
              <w:pStyle w:val="TableParagraph"/>
              <w:jc w:val="both"/>
              <w:rPr>
                <w:lang w:val="en-GB"/>
              </w:rPr>
            </w:pPr>
          </w:p>
          <w:p w14:paraId="696B4DEE" w14:textId="775EA36E" w:rsidR="008103F3" w:rsidRDefault="008103F3" w:rsidP="000205FC">
            <w:pPr>
              <w:pStyle w:val="TableParagraph"/>
              <w:jc w:val="both"/>
              <w:rPr>
                <w:lang w:val="en-GB"/>
              </w:rPr>
            </w:pPr>
          </w:p>
          <w:p w14:paraId="04B0B830" w14:textId="0A96BB6B" w:rsidR="004B1C4F" w:rsidRDefault="004B1C4F" w:rsidP="000205FC">
            <w:pPr>
              <w:pStyle w:val="TableParagraph"/>
              <w:jc w:val="both"/>
              <w:rPr>
                <w:lang w:val="en-GB"/>
              </w:rPr>
            </w:pPr>
          </w:p>
          <w:p w14:paraId="7A1C6B32" w14:textId="092506C7" w:rsidR="000205FC" w:rsidRPr="007F1F07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44E4">
              <w:rPr>
                <w:rFonts w:ascii="Times New Roman" w:hAnsi="Times New Roman" w:cs="Times New Roman"/>
              </w:rPr>
              <w:t xml:space="preserve">All </w:t>
            </w:r>
            <w:r w:rsidRPr="00A244E4">
              <w:rPr>
                <w:rFonts w:ascii="Times New Roman" w:hAnsi="Times New Roman" w:cs="Times New Roman"/>
                <w:b/>
              </w:rPr>
              <w:t xml:space="preserve">sealed </w:t>
            </w:r>
            <w:r w:rsidRPr="00A244E4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002595">
              <w:rPr>
                <w:rFonts w:ascii="Times New Roman" w:hAnsi="Times New Roman" w:cs="Times New Roman"/>
                <w:b/>
                <w:bCs/>
                <w:u w:val="single"/>
              </w:rPr>
              <w:t xml:space="preserve">not later </w:t>
            </w:r>
            <w:r w:rsidR="000046C9" w:rsidRPr="0049040F">
              <w:rPr>
                <w:rFonts w:ascii="Times New Roman" w:hAnsi="Times New Roman" w:cs="Times New Roman"/>
                <w:b/>
                <w:bCs/>
                <w:u w:val="single"/>
              </w:rPr>
              <w:t>than 1</w:t>
            </w:r>
            <w:r w:rsidR="0049040F" w:rsidRPr="0049040F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49040F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</w:rPr>
              <w:t>on</w:t>
            </w:r>
            <w:r w:rsidR="00167B25" w:rsidRPr="00167B2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791E4D">
              <w:rPr>
                <w:rFonts w:ascii="Times New Roman" w:hAnsi="Times New Roman" w:cs="Times New Roman"/>
                <w:b/>
                <w:szCs w:val="24"/>
                <w:u w:val="single"/>
              </w:rPr>
              <w:t>May</w:t>
            </w:r>
            <w:r w:rsidR="00E22D5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791E4D">
              <w:rPr>
                <w:rFonts w:ascii="Times New Roman" w:hAnsi="Times New Roman" w:cs="Times New Roman"/>
                <w:b/>
                <w:szCs w:val="24"/>
                <w:u w:val="single"/>
              </w:rPr>
              <w:t>30</w:t>
            </w:r>
            <w:r w:rsidR="00681D70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0025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0025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E22D52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002595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54CE00FC" w14:textId="0827605C" w:rsidR="000205FC" w:rsidRPr="00C832A6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8818917" w14:textId="77777777" w:rsidR="00681D70" w:rsidRPr="000205FC" w:rsidRDefault="00681D70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2B1D758D" w14:textId="4E5055D2" w:rsidR="000205FC" w:rsidRPr="002667ED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2667ED">
              <w:rPr>
                <w:rFonts w:ascii="Times New Roman" w:hAnsi="Times New Roman" w:cs="Times New Roman"/>
                <w:b/>
              </w:rPr>
              <w:t>10</w:t>
            </w:r>
            <w:r w:rsidRPr="002667E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667ED">
              <w:rPr>
                <w:rFonts w:ascii="Times New Roman" w:hAnsi="Times New Roman" w:cs="Times New Roman"/>
                <w:b/>
              </w:rPr>
              <w:t xml:space="preserve"> Floor, </w:t>
            </w:r>
            <w:proofErr w:type="spellStart"/>
            <w:r w:rsidRPr="002667ED">
              <w:rPr>
                <w:rFonts w:ascii="Times New Roman" w:hAnsi="Times New Roman" w:cs="Times New Roman"/>
                <w:b/>
              </w:rPr>
              <w:t>T</w:t>
            </w:r>
            <w:r w:rsidR="0036418D">
              <w:rPr>
                <w:rFonts w:ascii="Times New Roman" w:hAnsi="Times New Roman" w:cs="Times New Roman"/>
                <w:b/>
              </w:rPr>
              <w:t>c</w:t>
            </w:r>
            <w:r w:rsidRPr="002667ED">
              <w:rPr>
                <w:rFonts w:ascii="Times New Roman" w:hAnsi="Times New Roman" w:cs="Times New Roman"/>
                <w:b/>
              </w:rPr>
              <w:t>ell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 Plaza, 732000, </w:t>
            </w:r>
            <w:proofErr w:type="spellStart"/>
            <w:r w:rsidRPr="002667ED">
              <w:rPr>
                <w:rFonts w:ascii="Times New Roman" w:hAnsi="Times New Roman" w:cs="Times New Roman"/>
                <w:b/>
              </w:rPr>
              <w:t>Rudaki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 ave.34</w:t>
            </w:r>
          </w:p>
          <w:p w14:paraId="24337EC3" w14:textId="77777777" w:rsidR="000205FC" w:rsidRPr="002667ED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2667ED">
              <w:rPr>
                <w:rFonts w:ascii="Times New Roman" w:hAnsi="Times New Roman" w:cs="Times New Roman"/>
                <w:b/>
              </w:rPr>
              <w:t>Dushanbe, Tajikistan or</w:t>
            </w:r>
          </w:p>
          <w:p w14:paraId="6692BED4" w14:textId="6A34C81C" w:rsidR="000205FC" w:rsidRDefault="000205FC" w:rsidP="000205FC">
            <w:pPr>
              <w:rPr>
                <w:rFonts w:ascii="Times New Roman" w:hAnsi="Times New Roman" w:cs="Times New Roman"/>
                <w:b/>
              </w:rPr>
            </w:pPr>
          </w:p>
          <w:p w14:paraId="244B2C64" w14:textId="77777777" w:rsidR="008103F3" w:rsidRPr="008103F3" w:rsidRDefault="008103F3" w:rsidP="000205F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6AFA981" w14:textId="0FEB118B" w:rsidR="000205FC" w:rsidRDefault="000205FC" w:rsidP="000205F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67ED">
              <w:rPr>
                <w:rFonts w:ascii="Times New Roman" w:hAnsi="Times New Roman" w:cs="Times New Roman"/>
                <w:b/>
              </w:rPr>
              <w:t>Zamirov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 street 5, </w:t>
            </w:r>
            <w:proofErr w:type="spellStart"/>
            <w:r w:rsidRPr="002667ED">
              <w:rPr>
                <w:rFonts w:ascii="Times New Roman" w:hAnsi="Times New Roman" w:cs="Times New Roman"/>
                <w:b/>
              </w:rPr>
              <w:t>Khorog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, GBAO, Tajikistan, </w:t>
            </w:r>
          </w:p>
          <w:p w14:paraId="480CB98B" w14:textId="77777777" w:rsidR="00A36ED2" w:rsidRPr="002667ED" w:rsidRDefault="00A36ED2" w:rsidP="000205FC">
            <w:pPr>
              <w:rPr>
                <w:rFonts w:ascii="Times New Roman" w:hAnsi="Times New Roman" w:cs="Times New Roman"/>
                <w:b/>
              </w:rPr>
            </w:pPr>
          </w:p>
          <w:p w14:paraId="3C066F36" w14:textId="6C52744E" w:rsidR="000205FC" w:rsidRPr="002667ED" w:rsidRDefault="000205FC" w:rsidP="000205FC">
            <w:pPr>
              <w:pStyle w:val="TableParagraph"/>
              <w:spacing w:line="276" w:lineRule="auto"/>
              <w:jc w:val="both"/>
              <w:rPr>
                <w:bCs/>
                <w:lang w:val="en-US"/>
              </w:rPr>
            </w:pPr>
            <w:r w:rsidRPr="002667ED">
              <w:rPr>
                <w:bCs/>
                <w:lang w:val="en-US"/>
              </w:rPr>
              <w:t xml:space="preserve">where tender opening ceremony </w:t>
            </w:r>
            <w:r w:rsidR="006F76B3">
              <w:rPr>
                <w:bCs/>
                <w:lang w:val="en-US"/>
              </w:rPr>
              <w:t>takes</w:t>
            </w:r>
            <w:r w:rsidRPr="002667ED">
              <w:rPr>
                <w:bCs/>
                <w:lang w:val="en-US"/>
              </w:rPr>
              <w:t xml:space="preserve"> place</w:t>
            </w:r>
          </w:p>
          <w:p w14:paraId="54742386" w14:textId="0B2586B3" w:rsidR="00E61755" w:rsidRDefault="00E61755" w:rsidP="00E61755">
            <w:pPr>
              <w:pStyle w:val="TableParagraph"/>
              <w:jc w:val="both"/>
              <w:rPr>
                <w:lang w:val="en-US"/>
              </w:rPr>
            </w:pPr>
            <w:r w:rsidRPr="002667ED">
              <w:rPr>
                <w:lang w:val="en-US"/>
              </w:rPr>
              <w:t>Below are the key milestones:</w:t>
            </w:r>
          </w:p>
          <w:p w14:paraId="3D0A22F0" w14:textId="77777777" w:rsidR="00E61755" w:rsidRPr="00E61755" w:rsidRDefault="00E61755" w:rsidP="00E61755">
            <w:pPr>
              <w:pStyle w:val="TableParagraph"/>
              <w:jc w:val="both"/>
              <w:rPr>
                <w:lang w:val="en-US"/>
              </w:rPr>
            </w:pPr>
          </w:p>
          <w:p w14:paraId="46A17B19" w14:textId="37F6B611" w:rsidR="00E61755" w:rsidRPr="00A244E4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lastRenderedPageBreak/>
              <w:t xml:space="preserve">Announcement date – </w:t>
            </w:r>
            <w:r w:rsidR="00791E4D">
              <w:rPr>
                <w:b/>
                <w:bCs/>
                <w:lang w:val="en-US"/>
              </w:rPr>
              <w:t>16</w:t>
            </w:r>
            <w:r w:rsidRPr="00A244E4">
              <w:rPr>
                <w:b/>
                <w:bCs/>
              </w:rPr>
              <w:t>/</w:t>
            </w:r>
            <w:r w:rsidR="00791E4D">
              <w:rPr>
                <w:b/>
                <w:bCs/>
                <w:lang w:val="en-US"/>
              </w:rPr>
              <w:t>05</w:t>
            </w:r>
            <w:r w:rsidRPr="00A244E4">
              <w:rPr>
                <w:b/>
                <w:bCs/>
              </w:rPr>
              <w:t>/202</w:t>
            </w:r>
            <w:r w:rsidR="00E22D52">
              <w:rPr>
                <w:b/>
                <w:bCs/>
              </w:rPr>
              <w:t>4</w:t>
            </w:r>
          </w:p>
          <w:p w14:paraId="1F3C5C52" w14:textId="45026F6F" w:rsidR="00E61755" w:rsidRPr="00E61755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002595">
              <w:rPr>
                <w:lang w:val="en-GB"/>
              </w:rPr>
              <w:t>Opening date of tender offers</w:t>
            </w:r>
            <w:r w:rsidR="00AE6358" w:rsidRPr="00AE6358">
              <w:rPr>
                <w:lang w:val="en-GB"/>
              </w:rPr>
              <w:t xml:space="preserve"> </w:t>
            </w:r>
            <w:r w:rsidRPr="00002595">
              <w:rPr>
                <w:lang w:val="en-GB"/>
              </w:rPr>
              <w:t xml:space="preserve">– </w:t>
            </w:r>
            <w:r w:rsidR="00791E4D">
              <w:rPr>
                <w:b/>
                <w:bCs/>
                <w:lang w:val="en-US"/>
              </w:rPr>
              <w:t>30</w:t>
            </w:r>
            <w:r w:rsidRPr="00002595">
              <w:rPr>
                <w:b/>
                <w:bCs/>
                <w:lang w:val="en-US"/>
              </w:rPr>
              <w:t>/</w:t>
            </w:r>
            <w:r w:rsidR="00E22D52">
              <w:rPr>
                <w:b/>
                <w:bCs/>
                <w:lang w:val="en-US"/>
              </w:rPr>
              <w:t>0</w:t>
            </w:r>
            <w:r w:rsidR="00791E4D">
              <w:rPr>
                <w:b/>
                <w:bCs/>
                <w:lang w:val="en-US"/>
              </w:rPr>
              <w:t>5</w:t>
            </w:r>
            <w:r w:rsidRPr="00002595">
              <w:rPr>
                <w:b/>
                <w:bCs/>
                <w:lang w:val="en-US"/>
              </w:rPr>
              <w:t>/202</w:t>
            </w:r>
            <w:r w:rsidR="00E22D52" w:rsidRPr="00E22D52">
              <w:rPr>
                <w:b/>
                <w:bCs/>
                <w:lang w:val="en-US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14:paraId="651CB5FC" w14:textId="77777777" w:rsidR="00681D70" w:rsidRPr="00681D70" w:rsidRDefault="00681D70" w:rsidP="000205FC">
            <w:pPr>
              <w:pStyle w:val="TableParagraph"/>
              <w:jc w:val="both"/>
              <w:rPr>
                <w:lang w:val="en-US"/>
              </w:rPr>
            </w:pPr>
          </w:p>
          <w:p w14:paraId="4C9954AC" w14:textId="4A26BE0B" w:rsidR="000205FC" w:rsidRPr="002667ED" w:rsidRDefault="000205FC" w:rsidP="000205FC">
            <w:pPr>
              <w:pStyle w:val="TableParagraph"/>
              <w:jc w:val="both"/>
              <w:rPr>
                <w:b/>
                <w:bCs/>
                <w:highlight w:val="yellow"/>
              </w:rPr>
            </w:pPr>
            <w:r w:rsidRPr="002667ED">
              <w:t xml:space="preserve">Все тендерные предложения должны сопровождаться Тендерной Гарантией в размере </w:t>
            </w:r>
            <w:r w:rsidR="004B1C4F" w:rsidRPr="004B1C4F">
              <w:rPr>
                <w:b/>
                <w:bCs/>
              </w:rPr>
              <w:t>5</w:t>
            </w:r>
            <w:r w:rsidRPr="008E1428">
              <w:rPr>
                <w:b/>
                <w:bCs/>
              </w:rPr>
              <w:t>,000.00</w:t>
            </w:r>
            <w:r w:rsidRPr="008E1428">
              <w:t xml:space="preserve"> </w:t>
            </w:r>
            <w:r w:rsidRPr="008E1428">
              <w:rPr>
                <w:b/>
                <w:bCs/>
              </w:rPr>
              <w:t xml:space="preserve">таджикских </w:t>
            </w:r>
            <w:proofErr w:type="spellStart"/>
            <w:r w:rsidRPr="008E1428">
              <w:rPr>
                <w:b/>
                <w:bCs/>
              </w:rPr>
              <w:t>сомони</w:t>
            </w:r>
            <w:proofErr w:type="spellEnd"/>
            <w:r w:rsidRPr="008E1428">
              <w:rPr>
                <w:b/>
                <w:bCs/>
              </w:rPr>
              <w:t xml:space="preserve"> (</w:t>
            </w:r>
            <w:r w:rsidR="000D2B61">
              <w:rPr>
                <w:b/>
                <w:bCs/>
              </w:rPr>
              <w:t>пять</w:t>
            </w:r>
            <w:r w:rsidRPr="008E1428">
              <w:rPr>
                <w:b/>
                <w:bCs/>
              </w:rPr>
              <w:t xml:space="preserve"> тысяч таджикских </w:t>
            </w:r>
            <w:proofErr w:type="spellStart"/>
            <w:r w:rsidRPr="008E1428">
              <w:rPr>
                <w:b/>
                <w:bCs/>
              </w:rPr>
              <w:t>сомони</w:t>
            </w:r>
            <w:proofErr w:type="spellEnd"/>
            <w:r w:rsidRPr="008E1428">
              <w:rPr>
                <w:b/>
                <w:bCs/>
              </w:rPr>
              <w:t>)</w:t>
            </w:r>
            <w:r w:rsidRPr="008E1428">
              <w:t>.</w:t>
            </w:r>
            <w:r w:rsidRPr="002667ED">
              <w:t xml:space="preserve"> </w:t>
            </w:r>
          </w:p>
          <w:p w14:paraId="3152211A" w14:textId="77777777" w:rsidR="000205FC" w:rsidRDefault="000205FC" w:rsidP="000205FC">
            <w:pPr>
              <w:jc w:val="both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</w:p>
          <w:p w14:paraId="73514CDD" w14:textId="484B541A" w:rsidR="000205FC" w:rsidRPr="002667ED" w:rsidRDefault="000205FC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  <w:r w:rsidRPr="00A244E4">
              <w:rPr>
                <w:rFonts w:ascii="Times New Roman" w:hAnsi="Times New Roman" w:cs="Times New Roman"/>
                <w:lang w:val="ru-RU"/>
              </w:rPr>
              <w:t xml:space="preserve">Все </w:t>
            </w:r>
            <w:r w:rsidRPr="00A244E4">
              <w:rPr>
                <w:rFonts w:ascii="Times New Roman" w:hAnsi="Times New Roman" w:cs="Times New Roman"/>
                <w:b/>
                <w:lang w:val="ru-RU"/>
              </w:rPr>
              <w:t>запечатанные</w:t>
            </w:r>
            <w:r w:rsidRPr="00A244E4">
              <w:rPr>
                <w:rFonts w:ascii="Times New Roman" w:hAnsi="Times New Roman" w:cs="Times New Roman"/>
                <w:lang w:val="ru-RU"/>
              </w:rPr>
              <w:t xml:space="preserve"> конверты с тендерной документацией должны быть доставлены по следующим </w:t>
            </w:r>
            <w:r w:rsidRPr="0049040F">
              <w:rPr>
                <w:rFonts w:ascii="Times New Roman" w:hAnsi="Times New Roman" w:cs="Times New Roman"/>
                <w:lang w:val="ru-RU"/>
              </w:rPr>
              <w:t xml:space="preserve">адресам, </w:t>
            </w:r>
            <w:r w:rsidRPr="0049040F">
              <w:rPr>
                <w:rFonts w:ascii="Times New Roman" w:hAnsi="Times New Roman" w:cs="Times New Roman"/>
                <w:szCs w:val="24"/>
                <w:lang w:val="ru-RU"/>
              </w:rPr>
              <w:t xml:space="preserve">не позднее чем 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49040F"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947B29" w:rsidRPr="00947B29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30</w:t>
            </w:r>
            <w:r w:rsidR="00167B2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947B29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мая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E22D5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8E1428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70FA705" w14:textId="77777777" w:rsidR="000205FC" w:rsidRPr="00C00444" w:rsidRDefault="000205FC" w:rsidP="000205F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:lang w:val="ru-RU"/>
              </w:rPr>
            </w:pPr>
          </w:p>
          <w:p w14:paraId="5E875271" w14:textId="4439D586" w:rsidR="000205FC" w:rsidRPr="002667ED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</w:rPr>
              <w:t>10-</w:t>
            </w:r>
            <w:r w:rsidRPr="002667ED">
              <w:rPr>
                <w:rFonts w:ascii="Times New Roman" w:hAnsi="Times New Roman" w:cs="Times New Roman"/>
                <w:b/>
                <w:lang w:val="ru-RU"/>
              </w:rPr>
              <w:t>й</w:t>
            </w:r>
            <w:r w:rsidRPr="002667ED">
              <w:rPr>
                <w:rFonts w:ascii="Times New Roman" w:hAnsi="Times New Roman" w:cs="Times New Roman"/>
                <w:b/>
              </w:rPr>
              <w:t xml:space="preserve"> </w:t>
            </w:r>
            <w:r w:rsidRPr="002667ED">
              <w:rPr>
                <w:rFonts w:ascii="Times New Roman" w:hAnsi="Times New Roman" w:cs="Times New Roman"/>
                <w:b/>
                <w:lang w:val="ru-RU"/>
              </w:rPr>
              <w:t>этаж</w:t>
            </w:r>
            <w:r w:rsidRPr="002667E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667ED">
              <w:rPr>
                <w:rFonts w:ascii="Times New Roman" w:hAnsi="Times New Roman" w:cs="Times New Roman"/>
                <w:b/>
              </w:rPr>
              <w:t>T</w:t>
            </w:r>
            <w:r w:rsidR="0036418D">
              <w:rPr>
                <w:rFonts w:ascii="Times New Roman" w:hAnsi="Times New Roman" w:cs="Times New Roman"/>
                <w:b/>
              </w:rPr>
              <w:t>c</w:t>
            </w:r>
            <w:r w:rsidRPr="002667ED">
              <w:rPr>
                <w:rFonts w:ascii="Times New Roman" w:hAnsi="Times New Roman" w:cs="Times New Roman"/>
                <w:b/>
              </w:rPr>
              <w:t>ell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 Plaza, 732000, </w:t>
            </w:r>
            <w:proofErr w:type="spellStart"/>
            <w:r w:rsidRPr="002667ED">
              <w:rPr>
                <w:rFonts w:ascii="Times New Roman" w:hAnsi="Times New Roman" w:cs="Times New Roman"/>
                <w:b/>
                <w:lang w:val="ru-RU"/>
              </w:rPr>
              <w:t>пр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. </w:t>
            </w:r>
            <w:r w:rsidRPr="002667ED">
              <w:rPr>
                <w:rFonts w:ascii="Times New Roman" w:hAnsi="Times New Roman" w:cs="Times New Roman"/>
                <w:b/>
                <w:lang w:val="ru-RU"/>
              </w:rPr>
              <w:t>Рудаки 34</w:t>
            </w:r>
          </w:p>
          <w:p w14:paraId="2FAD98AA" w14:textId="08F975B7" w:rsidR="000205FC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  <w:lang w:val="ru-RU"/>
              </w:rPr>
              <w:t>Душанбе, Таджикистан или</w:t>
            </w:r>
          </w:p>
          <w:p w14:paraId="3DB20BFE" w14:textId="77777777" w:rsidR="00A36ED2" w:rsidRDefault="00A36ED2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1C67831" w14:textId="2B36DE3E" w:rsidR="000205FC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  <w:lang w:val="ru-RU"/>
              </w:rPr>
              <w:t xml:space="preserve">Хорог, улица </w:t>
            </w:r>
            <w:proofErr w:type="spellStart"/>
            <w:r w:rsidRPr="002667ED">
              <w:rPr>
                <w:rFonts w:ascii="Times New Roman" w:hAnsi="Times New Roman" w:cs="Times New Roman"/>
                <w:b/>
                <w:lang w:val="ru-RU"/>
              </w:rPr>
              <w:t>Замирова</w:t>
            </w:r>
            <w:proofErr w:type="spellEnd"/>
            <w:r w:rsidRPr="002667ED">
              <w:rPr>
                <w:rFonts w:ascii="Times New Roman" w:hAnsi="Times New Roman" w:cs="Times New Roman"/>
                <w:b/>
                <w:lang w:val="ru-RU"/>
              </w:rPr>
              <w:t xml:space="preserve"> 5, ГБАО, Таджикистан</w:t>
            </w:r>
          </w:p>
          <w:p w14:paraId="72F8B4B5" w14:textId="77777777" w:rsidR="00A36ED2" w:rsidRPr="002667ED" w:rsidRDefault="00A36ED2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778E92" w14:textId="1F149A7A" w:rsidR="00A36ED2" w:rsidRPr="008103F3" w:rsidRDefault="000205FC" w:rsidP="00E6175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2667ED">
              <w:rPr>
                <w:rFonts w:ascii="Times New Roman" w:hAnsi="Times New Roman" w:cs="Times New Roman"/>
                <w:bCs/>
                <w:lang w:val="ru-RU"/>
              </w:rPr>
              <w:t>где пройдет церемония открытия тендерных предложений</w:t>
            </w:r>
          </w:p>
          <w:p w14:paraId="3CAE1604" w14:textId="113699DA" w:rsidR="008542E4" w:rsidRDefault="00E61755" w:rsidP="008542E4">
            <w:pPr>
              <w:pStyle w:val="TableParagraph"/>
              <w:jc w:val="both"/>
            </w:pPr>
            <w:r w:rsidRPr="002667ED">
              <w:t>Ниже представлены конечные сроки:</w:t>
            </w:r>
          </w:p>
          <w:p w14:paraId="76B9038E" w14:textId="77777777" w:rsidR="008542E4" w:rsidRPr="008542E4" w:rsidRDefault="008542E4" w:rsidP="008542E4">
            <w:pPr>
              <w:pStyle w:val="TableParagraph"/>
              <w:jc w:val="both"/>
            </w:pPr>
          </w:p>
          <w:p w14:paraId="3FA50DDD" w14:textId="13BE755F" w:rsidR="00E61755" w:rsidRPr="00A244E4" w:rsidRDefault="00E61755" w:rsidP="00E61755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A244E4">
              <w:lastRenderedPageBreak/>
              <w:t xml:space="preserve">Дата выхода объявления – </w:t>
            </w:r>
            <w:r w:rsidR="00947B29">
              <w:rPr>
                <w:b/>
                <w:bCs/>
              </w:rPr>
              <w:t>16</w:t>
            </w:r>
            <w:r w:rsidRPr="00A244E4">
              <w:rPr>
                <w:b/>
                <w:bCs/>
              </w:rPr>
              <w:t>/</w:t>
            </w:r>
            <w:r w:rsidR="00947B29">
              <w:rPr>
                <w:b/>
                <w:bCs/>
                <w:lang w:val="en-US"/>
              </w:rPr>
              <w:t>0</w:t>
            </w:r>
            <w:r w:rsidR="00947B29">
              <w:rPr>
                <w:b/>
                <w:bCs/>
              </w:rPr>
              <w:t>5</w:t>
            </w:r>
            <w:r w:rsidRPr="00A244E4">
              <w:rPr>
                <w:b/>
                <w:bCs/>
              </w:rPr>
              <w:t>/202</w:t>
            </w:r>
            <w:r w:rsidR="00E22D52">
              <w:rPr>
                <w:b/>
                <w:bCs/>
              </w:rPr>
              <w:t>4</w:t>
            </w:r>
          </w:p>
          <w:p w14:paraId="69AE6B6F" w14:textId="360B2100" w:rsidR="0079276E" w:rsidRPr="00A36ED2" w:rsidRDefault="00E61755" w:rsidP="0079276E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002595">
              <w:t xml:space="preserve">Дата открытия тендерных предложений – </w:t>
            </w:r>
            <w:r w:rsidR="00947B29">
              <w:rPr>
                <w:b/>
                <w:bCs/>
              </w:rPr>
              <w:t>30</w:t>
            </w:r>
            <w:r w:rsidRPr="00002595">
              <w:rPr>
                <w:b/>
                <w:bCs/>
              </w:rPr>
              <w:t>/</w:t>
            </w:r>
            <w:r w:rsidR="00E22D52">
              <w:rPr>
                <w:b/>
                <w:bCs/>
                <w:lang w:val="en-US"/>
              </w:rPr>
              <w:t>0</w:t>
            </w:r>
            <w:r w:rsidR="00947B29">
              <w:rPr>
                <w:b/>
                <w:bCs/>
              </w:rPr>
              <w:t>5</w:t>
            </w:r>
            <w:r w:rsidRPr="00002595">
              <w:rPr>
                <w:b/>
                <w:bCs/>
              </w:rPr>
              <w:t>/202</w:t>
            </w:r>
            <w:r w:rsidR="00E22D52">
              <w:rPr>
                <w:b/>
                <w:bCs/>
              </w:rPr>
              <w:t>4</w:t>
            </w:r>
          </w:p>
        </w:tc>
      </w:tr>
      <w:tr w:rsidR="000205FC" w:rsidRPr="00C370CC" w14:paraId="6AF0046C" w14:textId="77777777" w:rsidTr="0023704E">
        <w:trPr>
          <w:trHeight w:val="3332"/>
        </w:trPr>
        <w:tc>
          <w:tcPr>
            <w:tcW w:w="5760" w:type="dxa"/>
            <w:shd w:val="clear" w:color="auto" w:fill="auto"/>
          </w:tcPr>
          <w:p w14:paraId="6C2D730E" w14:textId="77777777" w:rsidR="000205FC" w:rsidRPr="002667ED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2667ED">
              <w:rPr>
                <w:lang w:val="en-GB"/>
              </w:rPr>
              <w:lastRenderedPageBreak/>
              <w:t xml:space="preserve">Post Bid Meeting and Clarifications with high scored companies based on technical and commercial </w:t>
            </w:r>
            <w:proofErr w:type="gramStart"/>
            <w:r w:rsidRPr="002667ED">
              <w:rPr>
                <w:lang w:val="en-GB"/>
              </w:rPr>
              <w:t>criteria</w:t>
            </w:r>
            <w:proofErr w:type="gramEnd"/>
            <w:r w:rsidRPr="002667ED">
              <w:rPr>
                <w:lang w:val="en-GB"/>
              </w:rPr>
              <w:t xml:space="preserve"> </w:t>
            </w:r>
          </w:p>
          <w:p w14:paraId="26A3E41D" w14:textId="77777777" w:rsidR="000205FC" w:rsidRPr="00A244E4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>Final and best offer</w:t>
            </w:r>
          </w:p>
          <w:p w14:paraId="7872E21B" w14:textId="77777777" w:rsidR="000205FC" w:rsidRPr="00A244E4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>Company award</w:t>
            </w:r>
          </w:p>
          <w:p w14:paraId="48913593" w14:textId="21C3F534" w:rsidR="000205FC" w:rsidRDefault="000205FC" w:rsidP="000205F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A2A307" w14:textId="77777777" w:rsidR="00E61755" w:rsidRPr="00A244E4" w:rsidRDefault="00E61755" w:rsidP="0002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F0AC" w14:textId="08D982D3" w:rsidR="007771A6" w:rsidRDefault="000205FC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A244E4">
              <w:rPr>
                <w:spacing w:val="-3"/>
                <w:lang w:val="en-US"/>
              </w:rPr>
              <w:t xml:space="preserve">If you are interested in participating in the upcoming tender, in case of any questions, please contact us by this e-mail: </w:t>
            </w:r>
            <w:hyperlink r:id="rId8" w:history="1">
              <w:r w:rsidR="004B1C4F" w:rsidRPr="00CB44A6">
                <w:rPr>
                  <w:rStyle w:val="Hyperlink"/>
                  <w:lang w:val="en-US"/>
                </w:rPr>
                <w:t>akahtjk.procurement@akdn.org</w:t>
              </w:r>
            </w:hyperlink>
            <w:r w:rsidRPr="004B1C4F">
              <w:rPr>
                <w:rStyle w:val="Hyperlink"/>
                <w:u w:val="none"/>
                <w:lang w:val="en-US"/>
              </w:rPr>
              <w:t xml:space="preserve"> </w:t>
            </w:r>
            <w:r w:rsidRPr="00A244E4">
              <w:rPr>
                <w:b/>
                <w:bCs/>
                <w:spacing w:val="-3"/>
                <w:lang w:val="en-US"/>
              </w:rPr>
              <w:t xml:space="preserve">not later than 17:00 on </w:t>
            </w:r>
            <w:r w:rsidR="00947B29">
              <w:rPr>
                <w:b/>
                <w:bCs/>
                <w:spacing w:val="-3"/>
                <w:lang w:val="en-US"/>
              </w:rPr>
              <w:t>May</w:t>
            </w:r>
            <w:r w:rsidR="00E22D52">
              <w:rPr>
                <w:b/>
                <w:bCs/>
                <w:spacing w:val="-3"/>
                <w:lang w:val="en-US"/>
              </w:rPr>
              <w:t xml:space="preserve"> </w:t>
            </w:r>
            <w:r w:rsidR="00947B29">
              <w:rPr>
                <w:b/>
                <w:bCs/>
                <w:spacing w:val="-3"/>
                <w:lang w:val="en-US"/>
              </w:rPr>
              <w:t>27</w:t>
            </w:r>
            <w:r w:rsidRPr="00A244E4">
              <w:rPr>
                <w:b/>
                <w:bCs/>
                <w:spacing w:val="-3"/>
                <w:lang w:val="en-US"/>
              </w:rPr>
              <w:t>, 202</w:t>
            </w:r>
            <w:r w:rsidR="00E22D52">
              <w:rPr>
                <w:b/>
                <w:bCs/>
                <w:spacing w:val="-3"/>
                <w:lang w:val="en-US"/>
              </w:rPr>
              <w:t>4</w:t>
            </w:r>
            <w:r w:rsidRPr="00A244E4">
              <w:rPr>
                <w:b/>
                <w:bCs/>
                <w:spacing w:val="-3"/>
                <w:lang w:val="en-US"/>
              </w:rPr>
              <w:t>.</w:t>
            </w:r>
          </w:p>
          <w:p w14:paraId="228476CF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686B6604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0AAE7827" w14:textId="4ECEA3B6" w:rsidR="008547C0" w:rsidRPr="00AE6358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138EBB30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 xml:space="preserve">После-тендерная встреча и разъяснения c компаниями получившие высокие оценки по техническим и коммерческим критериям </w:t>
            </w:r>
          </w:p>
          <w:p w14:paraId="65AFED03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 xml:space="preserve">Лучшее и окончательное предложение </w:t>
            </w:r>
          </w:p>
          <w:p w14:paraId="29247E5B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>Назначение компании</w:t>
            </w:r>
          </w:p>
          <w:p w14:paraId="781042F8" w14:textId="77777777" w:rsidR="000205FC" w:rsidRPr="002667ED" w:rsidRDefault="000205FC" w:rsidP="000205FC">
            <w:pPr>
              <w:pStyle w:val="TableParagraph"/>
              <w:jc w:val="both"/>
              <w:rPr>
                <w:sz w:val="10"/>
                <w:szCs w:val="10"/>
              </w:rPr>
            </w:pPr>
          </w:p>
          <w:p w14:paraId="62442298" w14:textId="1D8402F8" w:rsidR="000205FC" w:rsidRPr="00A36ED2" w:rsidRDefault="000205FC" w:rsidP="00E22D52">
            <w:pPr>
              <w:pStyle w:val="TableParagraph"/>
              <w:ind w:right="73"/>
              <w:jc w:val="both"/>
              <w:rPr>
                <w:b/>
                <w:bCs/>
              </w:rPr>
            </w:pPr>
            <w:r w:rsidRPr="002667ED">
              <w:t xml:space="preserve">Если вышеприведенная информация о предстоящем тендере Вас заинтересовала, в случае каких </w:t>
            </w:r>
            <w:r w:rsidRPr="00A244E4">
              <w:t xml:space="preserve">либо вопросов  просим Вас обратиться по данной электронной почте: </w:t>
            </w:r>
            <w:hyperlink r:id="rId9" w:history="1">
              <w:r w:rsidRPr="00A244E4">
                <w:rPr>
                  <w:rStyle w:val="Hyperlink"/>
                </w:rPr>
                <w:t>akahtjk.procurement@akdn.org</w:t>
              </w:r>
            </w:hyperlink>
            <w:r w:rsidRPr="005650CB">
              <w:rPr>
                <w:rStyle w:val="Hyperlink"/>
                <w:u w:val="none"/>
              </w:rPr>
              <w:t xml:space="preserve"> </w:t>
            </w:r>
            <w:r w:rsidRPr="00A244E4">
              <w:t xml:space="preserve">не позднее чем </w:t>
            </w:r>
            <w:r w:rsidRPr="00A244E4">
              <w:rPr>
                <w:b/>
                <w:bCs/>
              </w:rPr>
              <w:t xml:space="preserve">17:00, </w:t>
            </w:r>
            <w:r w:rsidR="00947B29">
              <w:rPr>
                <w:b/>
                <w:bCs/>
              </w:rPr>
              <w:t>27</w:t>
            </w:r>
            <w:r w:rsidR="0079276E" w:rsidRPr="0079276E">
              <w:rPr>
                <w:b/>
                <w:bCs/>
              </w:rPr>
              <w:t xml:space="preserve"> </w:t>
            </w:r>
            <w:r w:rsidR="00947B29">
              <w:rPr>
                <w:b/>
                <w:bCs/>
              </w:rPr>
              <w:t xml:space="preserve"> мая</w:t>
            </w:r>
            <w:r w:rsidRPr="00A244E4">
              <w:rPr>
                <w:b/>
                <w:bCs/>
              </w:rPr>
              <w:t xml:space="preserve"> 202</w:t>
            </w:r>
            <w:r w:rsidR="00E22D52">
              <w:rPr>
                <w:b/>
                <w:bCs/>
              </w:rPr>
              <w:t>4</w:t>
            </w:r>
            <w:r w:rsidRPr="00A244E4">
              <w:rPr>
                <w:b/>
                <w:bCs/>
              </w:rPr>
              <w:t xml:space="preserve"> года.</w:t>
            </w:r>
          </w:p>
        </w:tc>
      </w:tr>
      <w:tr w:rsidR="000205FC" w:rsidRPr="008547C0" w14:paraId="4A08B53B" w14:textId="77777777" w:rsidTr="0023704E">
        <w:trPr>
          <w:trHeight w:val="1133"/>
        </w:trPr>
        <w:tc>
          <w:tcPr>
            <w:tcW w:w="5760" w:type="dxa"/>
            <w:shd w:val="clear" w:color="auto" w:fill="auto"/>
          </w:tcPr>
          <w:p w14:paraId="63263BFE" w14:textId="77777777" w:rsidR="008547C0" w:rsidRP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547C0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4CD86660" w14:textId="75806FF4" w:rsidR="008547C0" w:rsidRPr="008547C0" w:rsidRDefault="0000000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hyperlink r:id="rId10" w:history="1">
              <w:r w:rsidR="008547C0" w:rsidRPr="006B2E13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 w:rsidR="008547C0">
              <w:rPr>
                <w:spacing w:val="-3"/>
                <w:lang w:val="en-US"/>
              </w:rPr>
              <w:t xml:space="preserve"> (Folder name: </w:t>
            </w:r>
            <w:r w:rsidR="00E22D52">
              <w:rPr>
                <w:b/>
                <w:bCs/>
                <w:i/>
                <w:iCs/>
                <w:spacing w:val="-3"/>
                <w:lang w:val="en-US"/>
              </w:rPr>
              <w:t>GP</w:t>
            </w:r>
            <w:r w:rsidR="00E22D52" w:rsidRPr="00E22D52">
              <w:rPr>
                <w:b/>
                <w:bCs/>
                <w:i/>
                <w:iCs/>
                <w:spacing w:val="-3"/>
                <w:lang w:val="en-US"/>
              </w:rPr>
              <w:t>6</w:t>
            </w:r>
            <w:r w:rsidR="001E7B4F">
              <w:rPr>
                <w:b/>
                <w:bCs/>
                <w:i/>
                <w:iCs/>
                <w:spacing w:val="-3"/>
                <w:lang w:val="en-US"/>
              </w:rPr>
              <w:t>3</w:t>
            </w:r>
            <w:r w:rsidR="00947B29">
              <w:rPr>
                <w:b/>
                <w:bCs/>
                <w:i/>
                <w:iCs/>
                <w:spacing w:val="-3"/>
                <w:lang w:val="en-US"/>
              </w:rPr>
              <w:t>C</w:t>
            </w:r>
            <w:r w:rsidR="00E22D52" w:rsidRPr="008547C0">
              <w:rPr>
                <w:b/>
                <w:bCs/>
                <w:i/>
                <w:iCs/>
                <w:spacing w:val="-3"/>
                <w:lang w:val="en-US"/>
              </w:rPr>
              <w:t xml:space="preserve"> “RECONSTRUCTION OF BARTANG ROAD</w:t>
            </w:r>
            <w:r w:rsidR="00947B29">
              <w:rPr>
                <w:b/>
                <w:bCs/>
                <w:i/>
                <w:iCs/>
                <w:spacing w:val="-3"/>
                <w:lang w:val="en-US"/>
              </w:rPr>
              <w:t xml:space="preserve"> </w:t>
            </w:r>
            <w:r w:rsidR="00947B29" w:rsidRPr="00947B29">
              <w:rPr>
                <w:b/>
                <w:bCs/>
                <w:i/>
                <w:iCs/>
                <w:spacing w:val="-3"/>
                <w:lang w:val="en-US"/>
              </w:rPr>
              <w:t xml:space="preserve">AND 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 xml:space="preserve">RECONSTRUCTION OF </w:t>
            </w:r>
            <w:r w:rsidR="00947B29" w:rsidRPr="00947B29">
              <w:rPr>
                <w:b/>
                <w:bCs/>
                <w:i/>
                <w:iCs/>
                <w:spacing w:val="-3"/>
                <w:lang w:val="en-US"/>
              </w:rPr>
              <w:t>KHUF ROAD</w:t>
            </w:r>
            <w:r w:rsidR="00947B29">
              <w:rPr>
                <w:spacing w:val="-3"/>
                <w:lang w:val="en-US"/>
              </w:rPr>
              <w:t>)</w:t>
            </w:r>
          </w:p>
          <w:p w14:paraId="370EA14A" w14:textId="24DC4851" w:rsidR="00D06804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8547C0">
              <w:rPr>
                <w:spacing w:val="-3"/>
                <w:lang w:val="en-US"/>
              </w:rPr>
              <w:t xml:space="preserve"> or scan the QR code:</w:t>
            </w:r>
          </w:p>
          <w:p w14:paraId="5EEAA352" w14:textId="66134BEA" w:rsidR="00F17955" w:rsidRDefault="008547C0" w:rsidP="000205FC">
            <w:pPr>
              <w:pStyle w:val="TableParagraph"/>
              <w:ind w:right="73"/>
              <w:jc w:val="both"/>
              <w:rPr>
                <w:lang w:val="en-GB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E34C8" w14:textId="58ECD2F7" w:rsidR="004B7EC9" w:rsidRDefault="004B7EC9" w:rsidP="000205FC">
            <w:pPr>
              <w:pStyle w:val="TableParagraph"/>
              <w:ind w:right="73"/>
              <w:jc w:val="both"/>
              <w:rPr>
                <w:lang w:val="en-GB"/>
              </w:rPr>
            </w:pPr>
          </w:p>
          <w:p w14:paraId="64600B17" w14:textId="453CD197" w:rsidR="00D03EE7" w:rsidRPr="007771A6" w:rsidRDefault="00D03EE7" w:rsidP="00681D7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0B731C70" w14:textId="77777777" w:rsidR="008547C0" w:rsidRDefault="008547C0" w:rsidP="008547C0">
            <w:pPr>
              <w:pStyle w:val="TableParagraph"/>
              <w:jc w:val="both"/>
            </w:pPr>
            <w:r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5A16B6D9" w14:textId="77248601" w:rsidR="008547C0" w:rsidRPr="008547C0" w:rsidRDefault="00000000" w:rsidP="008547C0">
            <w:pPr>
              <w:pStyle w:val="TableParagraph"/>
              <w:jc w:val="both"/>
              <w:rPr>
                <w:lang w:val="en-US"/>
              </w:rPr>
            </w:pPr>
            <w:hyperlink r:id="rId12" w:history="1">
              <w:r w:rsidR="008547C0" w:rsidRPr="008547C0">
                <w:rPr>
                  <w:rStyle w:val="Hyperlink"/>
                  <w:lang w:val="en-US"/>
                </w:rPr>
                <w:t>www.akahdocs.tj</w:t>
              </w:r>
            </w:hyperlink>
            <w:r w:rsidR="008547C0" w:rsidRPr="008547C0">
              <w:rPr>
                <w:lang w:val="en-US"/>
              </w:rPr>
              <w:t>(</w:t>
            </w:r>
            <w:r w:rsidR="008547C0">
              <w:t>Папка</w:t>
            </w:r>
            <w:r w:rsidR="00E22D52">
              <w:rPr>
                <w:lang w:val="en-US"/>
              </w:rPr>
              <w:t>:</w:t>
            </w:r>
            <w:r w:rsidR="00947B29">
              <w:rPr>
                <w:b/>
                <w:bCs/>
                <w:i/>
                <w:iCs/>
                <w:spacing w:val="-3"/>
                <w:lang w:val="en-US"/>
              </w:rPr>
              <w:t xml:space="preserve"> 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>GP</w:t>
            </w:r>
            <w:r w:rsidR="00C370CC" w:rsidRPr="00E22D52">
              <w:rPr>
                <w:b/>
                <w:bCs/>
                <w:i/>
                <w:iCs/>
                <w:spacing w:val="-3"/>
                <w:lang w:val="en-US"/>
              </w:rPr>
              <w:t>6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>3C</w:t>
            </w:r>
            <w:r w:rsidR="00C370CC" w:rsidRPr="008547C0">
              <w:rPr>
                <w:b/>
                <w:bCs/>
                <w:i/>
                <w:iCs/>
                <w:spacing w:val="-3"/>
                <w:lang w:val="en-US"/>
              </w:rPr>
              <w:t xml:space="preserve"> “RECONSTRUCTION OF BARTANG ROAD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 xml:space="preserve"> </w:t>
            </w:r>
            <w:r w:rsidR="00C370CC" w:rsidRPr="00947B29">
              <w:rPr>
                <w:b/>
                <w:bCs/>
                <w:i/>
                <w:iCs/>
                <w:spacing w:val="-3"/>
                <w:lang w:val="en-US"/>
              </w:rPr>
              <w:t xml:space="preserve">AND 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 xml:space="preserve">RECONSTRUCTION OF </w:t>
            </w:r>
            <w:r w:rsidR="00C370CC" w:rsidRPr="00947B29">
              <w:rPr>
                <w:b/>
                <w:bCs/>
                <w:i/>
                <w:iCs/>
                <w:spacing w:val="-3"/>
                <w:lang w:val="en-US"/>
              </w:rPr>
              <w:t>KHUF ROAD</w:t>
            </w:r>
            <w:r w:rsidR="00E22D52" w:rsidRPr="008547C0">
              <w:rPr>
                <w:lang w:val="en-US"/>
              </w:rPr>
              <w:t>)</w:t>
            </w:r>
          </w:p>
          <w:p w14:paraId="7A76C2D3" w14:textId="34718B95" w:rsidR="00D06804" w:rsidRPr="00E22D52" w:rsidRDefault="008547C0" w:rsidP="008547C0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8547C0">
              <w:rPr>
                <w:lang w:val="en-US"/>
              </w:rPr>
              <w:t xml:space="preserve"> </w:t>
            </w:r>
            <w:r>
              <w:t>или</w:t>
            </w:r>
            <w:r w:rsidRPr="00E22D52">
              <w:rPr>
                <w:lang w:val="en-US"/>
              </w:rPr>
              <w:t xml:space="preserve"> </w:t>
            </w:r>
            <w:r>
              <w:t>сканируя</w:t>
            </w:r>
            <w:r w:rsidRPr="00E22D52">
              <w:rPr>
                <w:lang w:val="en-US"/>
              </w:rPr>
              <w:t xml:space="preserve"> QR </w:t>
            </w:r>
            <w:r>
              <w:t>код</w:t>
            </w:r>
          </w:p>
          <w:p w14:paraId="53965A08" w14:textId="41D25F11" w:rsidR="00D06804" w:rsidRPr="00C75F5E" w:rsidRDefault="008547C0" w:rsidP="00D27CBE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778C" w14:textId="75C137E2" w:rsidR="00522490" w:rsidRPr="000205FC" w:rsidRDefault="00522490" w:rsidP="00AE6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22490" w:rsidRPr="000205FC" w:rsidSect="00344FC2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4414" w14:textId="77777777" w:rsidR="00743927" w:rsidRDefault="00743927" w:rsidP="00980407">
      <w:pPr>
        <w:spacing w:after="0" w:line="240" w:lineRule="auto"/>
      </w:pPr>
      <w:r>
        <w:separator/>
      </w:r>
    </w:p>
  </w:endnote>
  <w:endnote w:type="continuationSeparator" w:id="0">
    <w:p w14:paraId="25A0F535" w14:textId="77777777" w:rsidR="00743927" w:rsidRDefault="00743927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7539" w14:textId="77777777" w:rsidR="00743927" w:rsidRDefault="00743927" w:rsidP="00980407">
      <w:pPr>
        <w:spacing w:after="0" w:line="240" w:lineRule="auto"/>
      </w:pPr>
      <w:r>
        <w:separator/>
      </w:r>
    </w:p>
  </w:footnote>
  <w:footnote w:type="continuationSeparator" w:id="0">
    <w:p w14:paraId="6DFE4B4B" w14:textId="77777777" w:rsidR="00743927" w:rsidRDefault="00743927" w:rsidP="0098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2024163842">
    <w:abstractNumId w:val="4"/>
  </w:num>
  <w:num w:numId="2" w16cid:durableId="145515361">
    <w:abstractNumId w:val="10"/>
  </w:num>
  <w:num w:numId="3" w16cid:durableId="1206873386">
    <w:abstractNumId w:val="9"/>
  </w:num>
  <w:num w:numId="4" w16cid:durableId="2022008579">
    <w:abstractNumId w:val="12"/>
  </w:num>
  <w:num w:numId="5" w16cid:durableId="1518495176">
    <w:abstractNumId w:val="1"/>
  </w:num>
  <w:num w:numId="6" w16cid:durableId="225336763">
    <w:abstractNumId w:val="8"/>
  </w:num>
  <w:num w:numId="7" w16cid:durableId="1698769318">
    <w:abstractNumId w:val="14"/>
  </w:num>
  <w:num w:numId="8" w16cid:durableId="180748398">
    <w:abstractNumId w:val="5"/>
  </w:num>
  <w:num w:numId="9" w16cid:durableId="2039774646">
    <w:abstractNumId w:val="0"/>
  </w:num>
  <w:num w:numId="10" w16cid:durableId="1201017724">
    <w:abstractNumId w:val="7"/>
  </w:num>
  <w:num w:numId="11" w16cid:durableId="766342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2162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682729">
    <w:abstractNumId w:val="11"/>
  </w:num>
  <w:num w:numId="14" w16cid:durableId="815755631">
    <w:abstractNumId w:val="6"/>
  </w:num>
  <w:num w:numId="15" w16cid:durableId="688946072">
    <w:abstractNumId w:val="2"/>
  </w:num>
  <w:num w:numId="16" w16cid:durableId="1176920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EA"/>
    <w:rsid w:val="00000F83"/>
    <w:rsid w:val="00001302"/>
    <w:rsid w:val="00002595"/>
    <w:rsid w:val="000046C9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7F09"/>
    <w:rsid w:val="00050993"/>
    <w:rsid w:val="00054777"/>
    <w:rsid w:val="00055D43"/>
    <w:rsid w:val="00056397"/>
    <w:rsid w:val="00071833"/>
    <w:rsid w:val="00076038"/>
    <w:rsid w:val="00076BE8"/>
    <w:rsid w:val="00092831"/>
    <w:rsid w:val="00092E3F"/>
    <w:rsid w:val="00095AA9"/>
    <w:rsid w:val="000B156A"/>
    <w:rsid w:val="000B4A12"/>
    <w:rsid w:val="000B60BC"/>
    <w:rsid w:val="000C56E4"/>
    <w:rsid w:val="000C62C7"/>
    <w:rsid w:val="000D2B61"/>
    <w:rsid w:val="000D47FA"/>
    <w:rsid w:val="000D6E55"/>
    <w:rsid w:val="000E13DE"/>
    <w:rsid w:val="000E67B5"/>
    <w:rsid w:val="000F2E26"/>
    <w:rsid w:val="000F3740"/>
    <w:rsid w:val="000F5EA2"/>
    <w:rsid w:val="000F694E"/>
    <w:rsid w:val="001036B2"/>
    <w:rsid w:val="00103819"/>
    <w:rsid w:val="00110F63"/>
    <w:rsid w:val="001239A8"/>
    <w:rsid w:val="00126E9A"/>
    <w:rsid w:val="00127AD5"/>
    <w:rsid w:val="001340F4"/>
    <w:rsid w:val="00135C5D"/>
    <w:rsid w:val="00146844"/>
    <w:rsid w:val="0015357C"/>
    <w:rsid w:val="00154E69"/>
    <w:rsid w:val="00163EA2"/>
    <w:rsid w:val="00164F83"/>
    <w:rsid w:val="00165686"/>
    <w:rsid w:val="00166E01"/>
    <w:rsid w:val="00167B25"/>
    <w:rsid w:val="0017094A"/>
    <w:rsid w:val="00175F04"/>
    <w:rsid w:val="00176929"/>
    <w:rsid w:val="00182141"/>
    <w:rsid w:val="00190F52"/>
    <w:rsid w:val="001A6A6C"/>
    <w:rsid w:val="001A6DA6"/>
    <w:rsid w:val="001C1F9D"/>
    <w:rsid w:val="001C713C"/>
    <w:rsid w:val="001D5C5B"/>
    <w:rsid w:val="001E4ADC"/>
    <w:rsid w:val="001E5ECE"/>
    <w:rsid w:val="001E6BCD"/>
    <w:rsid w:val="001E7B4F"/>
    <w:rsid w:val="00200C7F"/>
    <w:rsid w:val="002011A0"/>
    <w:rsid w:val="00201686"/>
    <w:rsid w:val="00205121"/>
    <w:rsid w:val="00210D52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5BF"/>
    <w:rsid w:val="002608F3"/>
    <w:rsid w:val="002613C7"/>
    <w:rsid w:val="002667ED"/>
    <w:rsid w:val="0026689A"/>
    <w:rsid w:val="00267070"/>
    <w:rsid w:val="002759C3"/>
    <w:rsid w:val="00287B28"/>
    <w:rsid w:val="00290E5C"/>
    <w:rsid w:val="0029110D"/>
    <w:rsid w:val="00291244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13B9"/>
    <w:rsid w:val="002F3722"/>
    <w:rsid w:val="002F51A0"/>
    <w:rsid w:val="00305FD6"/>
    <w:rsid w:val="003128B8"/>
    <w:rsid w:val="00321069"/>
    <w:rsid w:val="003315E7"/>
    <w:rsid w:val="00333C6F"/>
    <w:rsid w:val="00340DB9"/>
    <w:rsid w:val="00342701"/>
    <w:rsid w:val="00342C01"/>
    <w:rsid w:val="003431FA"/>
    <w:rsid w:val="00344916"/>
    <w:rsid w:val="00344FC2"/>
    <w:rsid w:val="0035046E"/>
    <w:rsid w:val="0035257C"/>
    <w:rsid w:val="00354E1C"/>
    <w:rsid w:val="0035548E"/>
    <w:rsid w:val="00356BA1"/>
    <w:rsid w:val="00357BAD"/>
    <w:rsid w:val="0036202D"/>
    <w:rsid w:val="0036418D"/>
    <w:rsid w:val="00367FE0"/>
    <w:rsid w:val="00372FCE"/>
    <w:rsid w:val="00380A8F"/>
    <w:rsid w:val="003865A8"/>
    <w:rsid w:val="003874E4"/>
    <w:rsid w:val="00391944"/>
    <w:rsid w:val="0039423B"/>
    <w:rsid w:val="0039450F"/>
    <w:rsid w:val="003B0544"/>
    <w:rsid w:val="003B29C6"/>
    <w:rsid w:val="003B6403"/>
    <w:rsid w:val="003D4604"/>
    <w:rsid w:val="003D4932"/>
    <w:rsid w:val="003D6435"/>
    <w:rsid w:val="003D724C"/>
    <w:rsid w:val="003E289F"/>
    <w:rsid w:val="003E51C5"/>
    <w:rsid w:val="003E647F"/>
    <w:rsid w:val="003F259C"/>
    <w:rsid w:val="003F3161"/>
    <w:rsid w:val="003F63F3"/>
    <w:rsid w:val="00401FF0"/>
    <w:rsid w:val="00405962"/>
    <w:rsid w:val="00412AB1"/>
    <w:rsid w:val="00423BD6"/>
    <w:rsid w:val="00425CC9"/>
    <w:rsid w:val="00433C9E"/>
    <w:rsid w:val="00437451"/>
    <w:rsid w:val="00440DE7"/>
    <w:rsid w:val="004446B6"/>
    <w:rsid w:val="00452581"/>
    <w:rsid w:val="004556CE"/>
    <w:rsid w:val="0045608B"/>
    <w:rsid w:val="004718E3"/>
    <w:rsid w:val="004847FE"/>
    <w:rsid w:val="0049040F"/>
    <w:rsid w:val="004A1EA4"/>
    <w:rsid w:val="004A3D53"/>
    <w:rsid w:val="004A400D"/>
    <w:rsid w:val="004B1C4F"/>
    <w:rsid w:val="004B1C65"/>
    <w:rsid w:val="004B1D5D"/>
    <w:rsid w:val="004B4EAC"/>
    <w:rsid w:val="004B7EC9"/>
    <w:rsid w:val="004D025B"/>
    <w:rsid w:val="004D194B"/>
    <w:rsid w:val="004D4B18"/>
    <w:rsid w:val="004D79CD"/>
    <w:rsid w:val="004E1556"/>
    <w:rsid w:val="004F57AE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40EC9"/>
    <w:rsid w:val="005422A2"/>
    <w:rsid w:val="005650CB"/>
    <w:rsid w:val="00570971"/>
    <w:rsid w:val="00570CFF"/>
    <w:rsid w:val="005738E5"/>
    <w:rsid w:val="0057618A"/>
    <w:rsid w:val="0058055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D3F00"/>
    <w:rsid w:val="005D5302"/>
    <w:rsid w:val="005E289B"/>
    <w:rsid w:val="005E54C9"/>
    <w:rsid w:val="005F1B1F"/>
    <w:rsid w:val="005F5719"/>
    <w:rsid w:val="0060080E"/>
    <w:rsid w:val="00601461"/>
    <w:rsid w:val="00605126"/>
    <w:rsid w:val="006059A5"/>
    <w:rsid w:val="00627B30"/>
    <w:rsid w:val="00630787"/>
    <w:rsid w:val="00631672"/>
    <w:rsid w:val="0063541F"/>
    <w:rsid w:val="0064355A"/>
    <w:rsid w:val="00653A10"/>
    <w:rsid w:val="00654545"/>
    <w:rsid w:val="0066182D"/>
    <w:rsid w:val="006618E0"/>
    <w:rsid w:val="00666DB2"/>
    <w:rsid w:val="00674AFE"/>
    <w:rsid w:val="00681D70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C625E"/>
    <w:rsid w:val="006D1485"/>
    <w:rsid w:val="006D423A"/>
    <w:rsid w:val="006D5180"/>
    <w:rsid w:val="006D6EFD"/>
    <w:rsid w:val="006D79E6"/>
    <w:rsid w:val="006E577F"/>
    <w:rsid w:val="006F0638"/>
    <w:rsid w:val="006F0939"/>
    <w:rsid w:val="006F59AC"/>
    <w:rsid w:val="006F698C"/>
    <w:rsid w:val="006F76B3"/>
    <w:rsid w:val="007026CE"/>
    <w:rsid w:val="00710903"/>
    <w:rsid w:val="00716DC8"/>
    <w:rsid w:val="00721050"/>
    <w:rsid w:val="00721836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43927"/>
    <w:rsid w:val="007529B5"/>
    <w:rsid w:val="00753392"/>
    <w:rsid w:val="00756A39"/>
    <w:rsid w:val="00765125"/>
    <w:rsid w:val="0076686E"/>
    <w:rsid w:val="007771A6"/>
    <w:rsid w:val="00777465"/>
    <w:rsid w:val="00791E4D"/>
    <w:rsid w:val="0079264E"/>
    <w:rsid w:val="0079276E"/>
    <w:rsid w:val="00793044"/>
    <w:rsid w:val="00796D20"/>
    <w:rsid w:val="007A7BCD"/>
    <w:rsid w:val="007B2645"/>
    <w:rsid w:val="007B7651"/>
    <w:rsid w:val="007C163E"/>
    <w:rsid w:val="007C5ADE"/>
    <w:rsid w:val="007D0C68"/>
    <w:rsid w:val="007F1F07"/>
    <w:rsid w:val="007F75FC"/>
    <w:rsid w:val="007F7DCE"/>
    <w:rsid w:val="00801A6F"/>
    <w:rsid w:val="008103F3"/>
    <w:rsid w:val="00814341"/>
    <w:rsid w:val="00816C03"/>
    <w:rsid w:val="008226D8"/>
    <w:rsid w:val="00831828"/>
    <w:rsid w:val="00841FC1"/>
    <w:rsid w:val="008542E4"/>
    <w:rsid w:val="008547C0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514C"/>
    <w:rsid w:val="008962FD"/>
    <w:rsid w:val="008976FF"/>
    <w:rsid w:val="008A211E"/>
    <w:rsid w:val="008B0478"/>
    <w:rsid w:val="008B2E02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6B97"/>
    <w:rsid w:val="00932087"/>
    <w:rsid w:val="009404A7"/>
    <w:rsid w:val="00947B29"/>
    <w:rsid w:val="0095082C"/>
    <w:rsid w:val="00950DEA"/>
    <w:rsid w:val="009606BB"/>
    <w:rsid w:val="00962F0C"/>
    <w:rsid w:val="00964C07"/>
    <w:rsid w:val="009738AC"/>
    <w:rsid w:val="009777B3"/>
    <w:rsid w:val="00980407"/>
    <w:rsid w:val="00994AF8"/>
    <w:rsid w:val="009B3A82"/>
    <w:rsid w:val="009C3667"/>
    <w:rsid w:val="009C484E"/>
    <w:rsid w:val="009E6D5E"/>
    <w:rsid w:val="009F00F7"/>
    <w:rsid w:val="009F470D"/>
    <w:rsid w:val="00A049B7"/>
    <w:rsid w:val="00A050BB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56924"/>
    <w:rsid w:val="00A63BE5"/>
    <w:rsid w:val="00A71357"/>
    <w:rsid w:val="00A73A19"/>
    <w:rsid w:val="00A83556"/>
    <w:rsid w:val="00A85627"/>
    <w:rsid w:val="00A90F87"/>
    <w:rsid w:val="00A9507B"/>
    <w:rsid w:val="00A97D81"/>
    <w:rsid w:val="00AA0B3D"/>
    <w:rsid w:val="00AA6AA4"/>
    <w:rsid w:val="00AB2B28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6700"/>
    <w:rsid w:val="00B06E5A"/>
    <w:rsid w:val="00B10113"/>
    <w:rsid w:val="00B12493"/>
    <w:rsid w:val="00B1430B"/>
    <w:rsid w:val="00B242F9"/>
    <w:rsid w:val="00B272C6"/>
    <w:rsid w:val="00B37C5F"/>
    <w:rsid w:val="00B45AF9"/>
    <w:rsid w:val="00B46C75"/>
    <w:rsid w:val="00B47E78"/>
    <w:rsid w:val="00B5385C"/>
    <w:rsid w:val="00B641BD"/>
    <w:rsid w:val="00B70C59"/>
    <w:rsid w:val="00B71967"/>
    <w:rsid w:val="00B71A76"/>
    <w:rsid w:val="00B77B50"/>
    <w:rsid w:val="00B802C7"/>
    <w:rsid w:val="00B86327"/>
    <w:rsid w:val="00B9002F"/>
    <w:rsid w:val="00BA030A"/>
    <w:rsid w:val="00BA1D8D"/>
    <w:rsid w:val="00BA7D43"/>
    <w:rsid w:val="00BB1F55"/>
    <w:rsid w:val="00BC3F86"/>
    <w:rsid w:val="00BD3F81"/>
    <w:rsid w:val="00BD44B0"/>
    <w:rsid w:val="00BF053B"/>
    <w:rsid w:val="00BF1E1A"/>
    <w:rsid w:val="00BF4E65"/>
    <w:rsid w:val="00C00444"/>
    <w:rsid w:val="00C04629"/>
    <w:rsid w:val="00C153FB"/>
    <w:rsid w:val="00C23AEF"/>
    <w:rsid w:val="00C305E9"/>
    <w:rsid w:val="00C34D02"/>
    <w:rsid w:val="00C35309"/>
    <w:rsid w:val="00C3543B"/>
    <w:rsid w:val="00C370CC"/>
    <w:rsid w:val="00C4307C"/>
    <w:rsid w:val="00C50142"/>
    <w:rsid w:val="00C5239C"/>
    <w:rsid w:val="00C552C9"/>
    <w:rsid w:val="00C638AE"/>
    <w:rsid w:val="00C6634F"/>
    <w:rsid w:val="00C70069"/>
    <w:rsid w:val="00C7109E"/>
    <w:rsid w:val="00C75F5E"/>
    <w:rsid w:val="00C76822"/>
    <w:rsid w:val="00C76E89"/>
    <w:rsid w:val="00C81F75"/>
    <w:rsid w:val="00C832A6"/>
    <w:rsid w:val="00C95D8B"/>
    <w:rsid w:val="00CA4BB8"/>
    <w:rsid w:val="00CA63B4"/>
    <w:rsid w:val="00CA67EF"/>
    <w:rsid w:val="00CB452E"/>
    <w:rsid w:val="00CC1079"/>
    <w:rsid w:val="00CD000A"/>
    <w:rsid w:val="00CF05E8"/>
    <w:rsid w:val="00CF0D63"/>
    <w:rsid w:val="00CF2191"/>
    <w:rsid w:val="00CF4801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7145"/>
    <w:rsid w:val="00D27CBE"/>
    <w:rsid w:val="00D52F0C"/>
    <w:rsid w:val="00D52F5A"/>
    <w:rsid w:val="00D5490F"/>
    <w:rsid w:val="00D6613A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C31AA"/>
    <w:rsid w:val="00DD2B81"/>
    <w:rsid w:val="00DD784A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177A"/>
    <w:rsid w:val="00E11FF6"/>
    <w:rsid w:val="00E15926"/>
    <w:rsid w:val="00E21C5C"/>
    <w:rsid w:val="00E22D52"/>
    <w:rsid w:val="00E34055"/>
    <w:rsid w:val="00E47B16"/>
    <w:rsid w:val="00E55696"/>
    <w:rsid w:val="00E61755"/>
    <w:rsid w:val="00E6761E"/>
    <w:rsid w:val="00E73550"/>
    <w:rsid w:val="00E91378"/>
    <w:rsid w:val="00EA03B9"/>
    <w:rsid w:val="00EA2CFC"/>
    <w:rsid w:val="00EA3F27"/>
    <w:rsid w:val="00EC3C5F"/>
    <w:rsid w:val="00ED7522"/>
    <w:rsid w:val="00EE17CB"/>
    <w:rsid w:val="00EE3E0B"/>
    <w:rsid w:val="00EE6300"/>
    <w:rsid w:val="00EF082C"/>
    <w:rsid w:val="00EF1BB1"/>
    <w:rsid w:val="00EF78BD"/>
    <w:rsid w:val="00F0201D"/>
    <w:rsid w:val="00F02123"/>
    <w:rsid w:val="00F02D41"/>
    <w:rsid w:val="00F077F6"/>
    <w:rsid w:val="00F13D69"/>
    <w:rsid w:val="00F17955"/>
    <w:rsid w:val="00F17B92"/>
    <w:rsid w:val="00F22175"/>
    <w:rsid w:val="00F24DFD"/>
    <w:rsid w:val="00F34AF3"/>
    <w:rsid w:val="00F4633C"/>
    <w:rsid w:val="00F51730"/>
    <w:rsid w:val="00F61147"/>
    <w:rsid w:val="00F6649E"/>
    <w:rsid w:val="00F67C0B"/>
    <w:rsid w:val="00F71C3B"/>
    <w:rsid w:val="00F73DFD"/>
    <w:rsid w:val="00F75F2E"/>
    <w:rsid w:val="00F77D40"/>
    <w:rsid w:val="00F80B8F"/>
    <w:rsid w:val="00F8343F"/>
    <w:rsid w:val="00F84E96"/>
    <w:rsid w:val="00FA0608"/>
    <w:rsid w:val="00FA4D84"/>
    <w:rsid w:val="00FA5268"/>
    <w:rsid w:val="00FB12AD"/>
    <w:rsid w:val="00FB3A22"/>
    <w:rsid w:val="00FB4257"/>
    <w:rsid w:val="00FB5812"/>
    <w:rsid w:val="00FC6BD0"/>
    <w:rsid w:val="00FD1597"/>
    <w:rsid w:val="00FD4FD4"/>
    <w:rsid w:val="00FE26CB"/>
    <w:rsid w:val="00FE318D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htjk.procurement@akd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kahdocs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htjk.procurement@akd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Gulyaman Anoyatshoeva</cp:lastModifiedBy>
  <cp:revision>3</cp:revision>
  <dcterms:created xsi:type="dcterms:W3CDTF">2024-05-13T05:26:00Z</dcterms:created>
  <dcterms:modified xsi:type="dcterms:W3CDTF">2024-05-14T03:46:00Z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a7f5f697068f4d8f1797cfda585580f519b52b23449345d27af1f76f8507e7ce</vt:lpwstr>
  </property>
</Properties>
</file>