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4DB1DBAB" w:rsidR="009404A7" w:rsidRPr="009404A7" w:rsidRDefault="009404A7" w:rsidP="009404A7">
            <w:pPr>
              <w:pStyle w:val="TableParagraph"/>
              <w:jc w:val="both"/>
              <w:rPr>
                <w:lang w:val="en-US"/>
              </w:rPr>
            </w:pPr>
          </w:p>
        </w:tc>
      </w:tr>
      <w:tr w:rsidR="000205FC" w:rsidRPr="001C43B2" w14:paraId="0A6EB7AC" w14:textId="77777777" w:rsidTr="00FF6630">
        <w:trPr>
          <w:trHeight w:val="2285"/>
        </w:trPr>
        <w:tc>
          <w:tcPr>
            <w:tcW w:w="5578" w:type="dxa"/>
            <w:shd w:val="clear" w:color="auto" w:fill="auto"/>
          </w:tcPr>
          <w:p w14:paraId="757E79D5" w14:textId="14D9DA6E" w:rsidR="000205FC" w:rsidRPr="00751138" w:rsidRDefault="00C770C8" w:rsidP="00E039C6">
            <w:pPr>
              <w:pStyle w:val="TableParagraph"/>
              <w:jc w:val="both"/>
              <w:rPr>
                <w:lang w:val="en-US"/>
              </w:rPr>
            </w:pPr>
            <w:r w:rsidRPr="00FF6630">
              <w:rPr>
                <w:b/>
                <w:bCs/>
                <w:lang w:val="en-US"/>
              </w:rPr>
              <w:t xml:space="preserve">The Branch of </w:t>
            </w:r>
            <w:r w:rsidR="001A5DE6">
              <w:rPr>
                <w:b/>
                <w:bCs/>
                <w:lang w:val="en-US"/>
              </w:rPr>
              <w:t xml:space="preserve">noncommercial organization </w:t>
            </w:r>
            <w:r w:rsidR="0052329A"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 w:rsidR="0052329A">
              <w:rPr>
                <w:b/>
                <w:bCs/>
                <w:lang w:val="en-US"/>
              </w:rPr>
              <w:t>”</w:t>
            </w:r>
            <w:r w:rsidR="00E33853">
              <w:rPr>
                <w:b/>
                <w:bCs/>
                <w:lang w:val="en-US"/>
              </w:rPr>
              <w:t xml:space="preserve">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 w:rsidR="00751138"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resident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</w:tc>
        <w:tc>
          <w:tcPr>
            <w:tcW w:w="5312" w:type="dxa"/>
            <w:shd w:val="clear" w:color="auto" w:fill="auto"/>
          </w:tcPr>
          <w:p w14:paraId="1014D652" w14:textId="3DA825C0" w:rsidR="000205FC" w:rsidRPr="00C770C8" w:rsidRDefault="00C770C8" w:rsidP="00C00444">
            <w:pPr>
              <w:pStyle w:val="TableParagraph"/>
              <w:jc w:val="both"/>
            </w:pPr>
            <w:r w:rsidRPr="00C770C8">
              <w:rPr>
                <w:b/>
                <w:bCs/>
              </w:rPr>
              <w:t xml:space="preserve">Филиал </w:t>
            </w:r>
            <w:r w:rsidR="001A5DE6">
              <w:rPr>
                <w:b/>
                <w:bCs/>
              </w:rPr>
              <w:t>Организации «</w:t>
            </w:r>
            <w:r w:rsidRPr="00C770C8">
              <w:rPr>
                <w:b/>
                <w:bCs/>
              </w:rPr>
              <w:t>Агентства Ага</w:t>
            </w:r>
            <w:r w:rsidR="001A5DE6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 w:rsidR="0052329A">
              <w:rPr>
                <w:b/>
                <w:bCs/>
              </w:rPr>
              <w:t>»</w:t>
            </w:r>
            <w:r w:rsidR="00E33853"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 w:rsidR="001A5DE6"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</w:t>
            </w:r>
            <w:r w:rsidR="001A5DE6">
              <w:t xml:space="preserve">Республике </w:t>
            </w:r>
            <w:r w:rsidRPr="00C770C8">
              <w:t>Таджикистане, занимается подготовкой к стихийным бедствиям. AKA</w:t>
            </w:r>
            <w:r w:rsidR="003F7231"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1C43B2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6E69497C" w:rsidR="00710903" w:rsidRPr="00705037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705037"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67A930B6" w14:textId="77777777" w:rsidR="00AE6358" w:rsidRPr="001258BA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3874681" w14:textId="77777777" w:rsidR="00705037" w:rsidRPr="001258BA" w:rsidRDefault="00705037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6EE4A7F9" w14:textId="17D59C47" w:rsidR="004C78EA" w:rsidRDefault="00CE11E5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ICR 02 b, Lot 3 "Construction of water supply system in </w:t>
            </w:r>
            <w:proofErr w:type="spellStart"/>
            <w:r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Maydoni</w:t>
            </w:r>
            <w:proofErr w:type="spellEnd"/>
            <w:r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Nav, the city of </w:t>
            </w:r>
            <w:proofErr w:type="spellStart"/>
            <w:r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Rogun</w:t>
            </w:r>
            <w:proofErr w:type="spellEnd"/>
            <w:r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, Rasht Valley"</w:t>
            </w:r>
          </w:p>
          <w:p w14:paraId="79574E53" w14:textId="77777777" w:rsidR="004D745C" w:rsidRDefault="004D745C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18F361E2" w14:textId="77777777" w:rsidR="00E40822" w:rsidRPr="004C78EA" w:rsidRDefault="00E40822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17DF6B8" w14:textId="2646701E" w:rsidR="000E393A" w:rsidRPr="000E393A" w:rsidRDefault="00C146D2" w:rsidP="000E39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146D2">
              <w:rPr>
                <w:rFonts w:ascii="Times New Roman" w:hAnsi="Times New Roman" w:cs="Times New Roman"/>
                <w:lang w:val="en-GB"/>
              </w:rPr>
              <w:t>This tender will be implemented within the framework of the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B671EA7" w14:textId="77777777" w:rsidR="000E393A" w:rsidRPr="001258BA" w:rsidRDefault="000E393A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23D54991" w14:textId="2E9FC43C" w:rsidR="006B782D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  <w:p w14:paraId="7B9ED853" w14:textId="77777777" w:rsidR="00705037" w:rsidRPr="00DC2E63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EF1C2B" w14:textId="004E5FAD" w:rsidR="008E782D" w:rsidRPr="006B782D" w:rsidRDefault="004C78EA" w:rsidP="006B782D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02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b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Lot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844A02" w:rsidRPr="00844A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2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"Строительство системы водоснабжения в селе </w:t>
            </w:r>
            <w:proofErr w:type="spellStart"/>
            <w:r w:rsid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Майдони</w:t>
            </w:r>
            <w:r w:rsidR="00CE11E5"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-</w:t>
            </w:r>
            <w:r w:rsid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Нав</w:t>
            </w:r>
            <w:proofErr w:type="spellEnd"/>
            <w:r w:rsidR="00291B4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,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CE11E5"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г. Рогун, </w:t>
            </w:r>
            <w:proofErr w:type="spellStart"/>
            <w:r w:rsidR="00CE11E5"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Раштская</w:t>
            </w:r>
            <w:proofErr w:type="spellEnd"/>
            <w:r w:rsidR="00CE11E5" w:rsidRPr="00CE11E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долина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"</w:t>
            </w:r>
          </w:p>
          <w:p w14:paraId="2B7A6C9E" w14:textId="77777777" w:rsidR="004D745C" w:rsidRPr="006B782D" w:rsidRDefault="004D745C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01526640" w14:textId="6A071D6E" w:rsidR="00455B76" w:rsidRPr="00852587" w:rsidRDefault="001E750D" w:rsidP="00DC2E63">
            <w:pPr>
              <w:pStyle w:val="TableParagraph"/>
              <w:jc w:val="both"/>
            </w:pPr>
            <w:r w:rsidRPr="001E750D">
              <w:t xml:space="preserve">Данный тендер будет </w:t>
            </w:r>
            <w:r w:rsidR="00C146D2" w:rsidRPr="00C146D2">
              <w:t xml:space="preserve">проводиться в рамках проекта </w:t>
            </w:r>
            <w:r w:rsidR="00455B76" w:rsidRPr="00DC2E63">
              <w:t>“</w:t>
            </w:r>
            <w:r w:rsidR="000E393A" w:rsidRPr="00DC2E63">
              <w:t xml:space="preserve">Повышение устойчивости сообщества за счет стабильных средств к существованию в </w:t>
            </w:r>
            <w:proofErr w:type="spellStart"/>
            <w:r w:rsidR="000E393A" w:rsidRPr="00DC2E63">
              <w:t>Раштской</w:t>
            </w:r>
            <w:proofErr w:type="spellEnd"/>
            <w:r w:rsidR="000E393A" w:rsidRPr="00DC2E63">
              <w:t xml:space="preserve"> долине (ICR)</w:t>
            </w:r>
            <w:r w:rsidR="00455B76" w:rsidRPr="00DC2E63">
              <w:t>”, финансируемой Швейцарским агентством по развитию и сотрудничеству (</w:t>
            </w:r>
            <w:r w:rsidR="00455B76" w:rsidRPr="00DC2E63">
              <w:rPr>
                <w:lang w:val="en-US"/>
              </w:rPr>
              <w:t>SDC</w:t>
            </w:r>
            <w:r w:rsidR="00455B76"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</w:tc>
      </w:tr>
      <w:tr w:rsidR="000205FC" w:rsidRPr="001C43B2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1BD5615D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thousand)</w:t>
            </w:r>
            <w:r w:rsidR="00B173A7">
              <w:rPr>
                <w:lang w:val="en-US"/>
              </w:rPr>
              <w:t xml:space="preserve"> </w:t>
            </w:r>
            <w:proofErr w:type="spellStart"/>
            <w:r w:rsidR="005E18AA">
              <w:rPr>
                <w:b/>
                <w:bCs/>
                <w:lang w:val="en-US"/>
              </w:rPr>
              <w:t>t</w:t>
            </w:r>
            <w:r w:rsidR="005E18AA" w:rsidRPr="0079331E">
              <w:rPr>
                <w:b/>
                <w:bCs/>
                <w:lang w:val="en-US"/>
              </w:rPr>
              <w:t>ajik</w:t>
            </w:r>
            <w:proofErr w:type="spellEnd"/>
            <w:r w:rsidR="005E18AA" w:rsidRPr="0079331E">
              <w:rPr>
                <w:b/>
                <w:bCs/>
                <w:lang w:val="en-US"/>
              </w:rPr>
              <w:t xml:space="preserve"> somoni</w:t>
            </w:r>
            <w:r w:rsidR="005E18AA">
              <w:rPr>
                <w:lang w:val="en-US"/>
              </w:rPr>
              <w:t xml:space="preserve"> </w:t>
            </w:r>
            <w:r w:rsidR="00B173A7">
              <w:rPr>
                <w:lang w:val="en-US"/>
              </w:rPr>
              <w:t xml:space="preserve">and a </w:t>
            </w:r>
            <w:r w:rsidR="00B173A7" w:rsidRPr="005E18AA">
              <w:rPr>
                <w:u w:val="single"/>
                <w:lang w:val="en-US"/>
              </w:rPr>
              <w:t>site visit report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0205FC">
            <w:pPr>
              <w:pStyle w:val="TableParagraph"/>
              <w:jc w:val="both"/>
              <w:rPr>
                <w:lang w:val="en-US"/>
              </w:rPr>
            </w:pPr>
          </w:p>
          <w:p w14:paraId="60C6D13D" w14:textId="77777777" w:rsidR="004F2072" w:rsidRDefault="004F2072" w:rsidP="000205FC">
            <w:pPr>
              <w:pStyle w:val="TableParagraph"/>
              <w:jc w:val="both"/>
              <w:rPr>
                <w:lang w:val="en-US"/>
              </w:rPr>
            </w:pPr>
          </w:p>
          <w:p w14:paraId="5DBF1B7E" w14:textId="77777777" w:rsidR="00DF4353" w:rsidRPr="00B173A7" w:rsidRDefault="00DF4353" w:rsidP="000205FC">
            <w:pPr>
              <w:pStyle w:val="TableParagraph"/>
              <w:jc w:val="both"/>
              <w:rPr>
                <w:lang w:val="en-US"/>
              </w:rPr>
            </w:pPr>
          </w:p>
          <w:p w14:paraId="7A1C6B32" w14:textId="0B48CFD6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1C43B2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49040F" w:rsidRPr="001C43B2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1C43B2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1C43B2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CE11E5" w:rsidRPr="001C43B2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002595" w:rsidRPr="001C43B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CE11E5" w:rsidRPr="001C43B2">
              <w:rPr>
                <w:rFonts w:ascii="Times New Roman" w:hAnsi="Times New Roman" w:cs="Times New Roman"/>
                <w:b/>
                <w:szCs w:val="24"/>
                <w:u w:val="single"/>
              </w:rPr>
              <w:t>October</w:t>
            </w:r>
            <w:r w:rsidR="00443334" w:rsidRPr="001C43B2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CE11E5" w:rsidRPr="001C43B2">
              <w:rPr>
                <w:rFonts w:ascii="Times New Roman" w:hAnsi="Times New Roman" w:cs="Times New Roman"/>
                <w:b/>
                <w:szCs w:val="24"/>
                <w:u w:val="single"/>
              </w:rPr>
              <w:t>24</w:t>
            </w:r>
            <w:r w:rsidR="00681D70" w:rsidRPr="001C43B2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1C43B2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1C43B2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1C43B2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1C43B2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21211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5F0463C3" w14:textId="46740E79" w:rsidR="00212114" w:rsidRDefault="00212114" w:rsidP="00293A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Default="00212114" w:rsidP="00293A1D">
            <w:pPr>
              <w:rPr>
                <w:rFonts w:ascii="Times New Roman" w:hAnsi="Times New Roman" w:cs="Times New Roman"/>
                <w:bCs/>
              </w:rPr>
            </w:pPr>
          </w:p>
          <w:p w14:paraId="3199B201" w14:textId="7D910E45" w:rsidR="00293A1D" w:rsidRDefault="00293A1D" w:rsidP="002121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6626BE84" w14:textId="77777777" w:rsidR="00212114" w:rsidRPr="00212114" w:rsidRDefault="00212114" w:rsidP="00212114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  <w:p w14:paraId="480CB98B" w14:textId="444B74D5" w:rsidR="00A36ED2" w:rsidRPr="00212114" w:rsidRDefault="00293A1D" w:rsidP="002121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 xml:space="preserve">Ayni st.21, </w:t>
            </w:r>
            <w:proofErr w:type="spellStart"/>
            <w:r w:rsidRPr="00212114">
              <w:rPr>
                <w:rFonts w:ascii="Times New Roman" w:hAnsi="Times New Roman" w:cs="Times New Roman"/>
                <w:bCs/>
              </w:rPr>
              <w:t>Gharm</w:t>
            </w:r>
            <w:proofErr w:type="spellEnd"/>
            <w:r w:rsidRPr="00212114">
              <w:rPr>
                <w:rFonts w:ascii="Times New Roman" w:hAnsi="Times New Roman" w:cs="Times New Roman"/>
                <w:bCs/>
              </w:rPr>
              <w:t xml:space="preserve"> town, DPS, Tajikistan</w:t>
            </w:r>
          </w:p>
          <w:p w14:paraId="6F8E67E4" w14:textId="77777777" w:rsidR="00293A1D" w:rsidRPr="00AB63FC" w:rsidRDefault="00293A1D" w:rsidP="00293A1D">
            <w:pPr>
              <w:rPr>
                <w:rFonts w:ascii="Times New Roman" w:hAnsi="Times New Roman" w:cs="Times New Roman"/>
                <w:b/>
              </w:rPr>
            </w:pPr>
          </w:p>
          <w:p w14:paraId="6D063260" w14:textId="77777777" w:rsidR="004D37EB" w:rsidRPr="001258BA" w:rsidRDefault="004D37EB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03823DE7" w14:textId="6373D02D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lastRenderedPageBreak/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Default="001D2FBD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D0A22F0" w14:textId="1277CD0C" w:rsidR="00E61755" w:rsidRPr="003A7761" w:rsidRDefault="003A7761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6B782D" w:rsidRDefault="00156189" w:rsidP="00E61755">
            <w:pPr>
              <w:pStyle w:val="TableParagraph"/>
              <w:jc w:val="both"/>
              <w:rPr>
                <w:lang w:val="en-US"/>
              </w:rPr>
            </w:pPr>
          </w:p>
          <w:p w14:paraId="601AC7B2" w14:textId="22C7FA7D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Announcement date – 1</w:t>
            </w:r>
            <w:r w:rsidR="003421B0">
              <w:rPr>
                <w:lang w:val="en-US"/>
              </w:rPr>
              <w:t>0</w:t>
            </w:r>
            <w:r w:rsidRPr="004970B2">
              <w:rPr>
                <w:lang w:val="en-GB"/>
              </w:rPr>
              <w:t>/</w:t>
            </w:r>
            <w:r w:rsidR="003421B0">
              <w:rPr>
                <w:lang w:val="en-GB"/>
              </w:rPr>
              <w:t>1</w:t>
            </w:r>
            <w:r w:rsidRPr="004970B2">
              <w:rPr>
                <w:lang w:val="en-GB"/>
              </w:rPr>
              <w:t>0/2024</w:t>
            </w:r>
          </w:p>
          <w:p w14:paraId="39CCCCEC" w14:textId="77777777" w:rsidR="00E423B4" w:rsidRPr="004970B2" w:rsidRDefault="00E423B4" w:rsidP="003F1336">
            <w:pPr>
              <w:pStyle w:val="TableParagraph"/>
              <w:ind w:left="720"/>
              <w:jc w:val="both"/>
              <w:rPr>
                <w:lang w:val="en-GB"/>
              </w:rPr>
            </w:pPr>
          </w:p>
          <w:p w14:paraId="0DDA5F4A" w14:textId="174541B1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Opening date of tender offers – </w:t>
            </w:r>
            <w:r w:rsidR="003421B0">
              <w:rPr>
                <w:lang w:val="en-GB"/>
              </w:rPr>
              <w:t>24</w:t>
            </w:r>
            <w:r w:rsidRPr="004970B2">
              <w:rPr>
                <w:lang w:val="en-GB"/>
              </w:rPr>
              <w:t>/</w:t>
            </w:r>
            <w:r w:rsidR="003421B0">
              <w:rPr>
                <w:lang w:val="en-GB"/>
              </w:rPr>
              <w:t>10</w:t>
            </w:r>
            <w:r w:rsidRPr="004970B2">
              <w:rPr>
                <w:lang w:val="en-GB"/>
              </w:rPr>
              <w:t>/2024</w:t>
            </w:r>
          </w:p>
          <w:p w14:paraId="264D3DE1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77BC6CC7" w14:textId="1DCA1892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30566BA9" w14:textId="77777777" w:rsidR="00E423B4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250DF09C" w14:textId="77777777" w:rsidR="00E423B4" w:rsidRPr="004970B2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12A5F4DF" w14:textId="77777777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3464DA8B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474F548F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03AFDC1E" w14:textId="77777777" w:rsidR="004970B2" w:rsidRP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AB63FC" w:rsidRDefault="00E61755" w:rsidP="008B52A9">
            <w:pPr>
              <w:pStyle w:val="TableParagraph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6521076D" w14:textId="658258FA" w:rsidR="0079331E" w:rsidRPr="006B782D" w:rsidRDefault="000205FC" w:rsidP="004D745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</w:t>
            </w:r>
            <w:r w:rsidR="00577A42" w:rsidRPr="00577A42">
              <w:rPr>
                <w:u w:val="single"/>
              </w:rPr>
              <w:t>т</w:t>
            </w:r>
            <w:r w:rsidRPr="00577A42">
              <w:rPr>
                <w:u w:val="single"/>
              </w:rPr>
              <w:t xml:space="preserve">ендерной </w:t>
            </w:r>
            <w:r w:rsidR="00577A42" w:rsidRPr="00577A42">
              <w:rPr>
                <w:u w:val="single"/>
              </w:rPr>
              <w:t>г</w:t>
            </w:r>
            <w:r w:rsidRPr="00577A42">
              <w:rPr>
                <w:u w:val="single"/>
              </w:rPr>
              <w:t>арантией</w:t>
            </w:r>
            <w:r w:rsidRPr="00AB63FC">
              <w:t xml:space="preserve"> в размере </w:t>
            </w:r>
            <w:r w:rsidR="004F2072" w:rsidRPr="00577A42">
              <w:rPr>
                <w:b/>
                <w:bCs/>
              </w:rPr>
              <w:t>10</w:t>
            </w:r>
            <w:r w:rsidRPr="00577A42">
              <w:rPr>
                <w:b/>
                <w:bCs/>
              </w:rPr>
              <w:t>,000.00 (</w:t>
            </w:r>
            <w:r w:rsidR="004F2072" w:rsidRPr="00577A42">
              <w:rPr>
                <w:b/>
                <w:bCs/>
              </w:rPr>
              <w:t>десять</w:t>
            </w:r>
            <w:r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тысяч) таджикских сомони</w:t>
            </w:r>
            <w:r w:rsidR="00B173A7">
              <w:t xml:space="preserve"> </w:t>
            </w:r>
            <w:r w:rsidR="004D745C" w:rsidRPr="00DC2E63">
              <w:t>и</w:t>
            </w:r>
            <w:r w:rsidR="004D745C" w:rsidRPr="004D745C">
              <w:t xml:space="preserve"> </w:t>
            </w:r>
            <w:r w:rsidR="004D745C" w:rsidRPr="00577A42">
              <w:rPr>
                <w:u w:val="single"/>
              </w:rPr>
              <w:t>отчетом о посещении объекта</w:t>
            </w:r>
            <w:r w:rsidR="004D745C" w:rsidRPr="004D745C">
              <w:t>.</w:t>
            </w:r>
          </w:p>
          <w:p w14:paraId="29BFA37E" w14:textId="77777777" w:rsidR="004D745C" w:rsidRPr="001E750D" w:rsidRDefault="004D745C" w:rsidP="004D745C">
            <w:pPr>
              <w:pStyle w:val="TableParagraph"/>
              <w:jc w:val="both"/>
            </w:pPr>
          </w:p>
          <w:p w14:paraId="73514CDD" w14:textId="506E636F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750D">
              <w:rPr>
                <w:rFonts w:ascii="Times New Roman" w:hAnsi="Times New Roman" w:cs="Times New Roman"/>
                <w:lang w:val="ru-RU"/>
              </w:rPr>
              <w:t xml:space="preserve">Все запечатанные 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конверты с </w:t>
            </w:r>
            <w:r w:rsidR="001E750D">
              <w:rPr>
                <w:rFonts w:ascii="Times New Roman" w:hAnsi="Times New Roman" w:cs="Times New Roman"/>
                <w:lang w:val="ru-RU"/>
              </w:rPr>
              <w:t xml:space="preserve">документами </w:t>
            </w:r>
            <w:r w:rsidRPr="00AB63FC">
              <w:rPr>
                <w:rFonts w:ascii="Times New Roman" w:hAnsi="Times New Roman" w:cs="Times New Roman"/>
                <w:lang w:val="ru-RU"/>
              </w:rPr>
              <w:t>тендерн</w:t>
            </w:r>
            <w:r w:rsidR="001E750D">
              <w:rPr>
                <w:rFonts w:ascii="Times New Roman" w:hAnsi="Times New Roman" w:cs="Times New Roman"/>
                <w:lang w:val="ru-RU"/>
              </w:rPr>
              <w:t>ых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50D" w:rsidRPr="001C43B2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1C43B2">
              <w:rPr>
                <w:rFonts w:ascii="Times New Roman" w:hAnsi="Times New Roman" w:cs="Times New Roman"/>
                <w:lang w:val="ru-RU"/>
              </w:rPr>
              <w:t xml:space="preserve"> должны быть доставлены по следующим адресам, </w:t>
            </w:r>
            <w:r w:rsidRPr="001C43B2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CE11E5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CE11E5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CE11E5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24</w:t>
            </w:r>
            <w:r w:rsidR="001258BA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CE11E5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октября</w:t>
            </w:r>
            <w:r w:rsidR="007F55BD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1C43B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1C43B2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41DE816" w:rsidR="00A36ED2" w:rsidRDefault="000205FC" w:rsidP="001E750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1E750D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  <w:lang w:val="ru-RU"/>
              </w:rPr>
              <w:t xml:space="preserve"> Плаза, 732000, ул.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Рудаки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</w:rPr>
              <w:t xml:space="preserve">, 34,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Душанбе</w:t>
            </w:r>
            <w:proofErr w:type="spellEnd"/>
            <w:r w:rsidR="001E750D" w:rsidRPr="001E750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1E750D" w:rsidRPr="001E750D">
              <w:rPr>
                <w:rFonts w:ascii="Times New Roman" w:hAnsi="Times New Roman" w:cs="Times New Roman"/>
                <w:bCs/>
              </w:rPr>
              <w:t>Таджикистан</w:t>
            </w:r>
            <w:proofErr w:type="spellEnd"/>
          </w:p>
          <w:p w14:paraId="7D83CDAE" w14:textId="77777777" w:rsidR="00793C9A" w:rsidRDefault="00793C9A" w:rsidP="00793C9A">
            <w:pPr>
              <w:pStyle w:val="List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6013D6E" w14:textId="77777777" w:rsidR="00821EBB" w:rsidRDefault="00821EBB" w:rsidP="00821EBB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821EBB">
              <w:rPr>
                <w:rFonts w:ascii="Times New Roman" w:hAnsi="Times New Roman" w:cs="Times New Roman"/>
                <w:bCs/>
                <w:lang w:val="ru-RU"/>
              </w:rPr>
              <w:t xml:space="preserve">ул. </w:t>
            </w:r>
            <w:proofErr w:type="spellStart"/>
            <w:r w:rsidRPr="00821EBB">
              <w:rPr>
                <w:rFonts w:ascii="Times New Roman" w:hAnsi="Times New Roman" w:cs="Times New Roman"/>
                <w:bCs/>
                <w:lang w:val="ru-RU"/>
              </w:rPr>
              <w:t>Замирова</w:t>
            </w:r>
            <w:proofErr w:type="spellEnd"/>
            <w:r w:rsidRPr="00821EBB">
              <w:rPr>
                <w:rFonts w:ascii="Times New Roman" w:hAnsi="Times New Roman" w:cs="Times New Roman"/>
                <w:bCs/>
                <w:lang w:val="ru-RU"/>
              </w:rPr>
              <w:t>, 5, Хорог, ГБАО, Таджикистан</w:t>
            </w:r>
          </w:p>
          <w:p w14:paraId="10355005" w14:textId="77777777" w:rsidR="00793C9A" w:rsidRPr="00793C9A" w:rsidRDefault="00793C9A" w:rsidP="00793C9A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1716DBA" w14:textId="7E118B2E" w:rsidR="00443334" w:rsidRPr="00793C9A" w:rsidRDefault="00956E71" w:rsidP="0044333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793C9A">
              <w:rPr>
                <w:rFonts w:ascii="Times New Roman" w:hAnsi="Times New Roman" w:cs="Times New Roman"/>
                <w:bCs/>
                <w:lang w:val="ru-RU"/>
              </w:rPr>
              <w:t>ул. Айни 21, г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>ородок Гарм,</w:t>
            </w:r>
            <w:r w:rsidRPr="00793C9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>РРП,</w:t>
            </w:r>
            <w:r w:rsidR="005F5953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793C9A">
              <w:rPr>
                <w:rFonts w:ascii="Times New Roman" w:hAnsi="Times New Roman" w:cs="Times New Roman"/>
                <w:bCs/>
                <w:lang w:val="ru-RU"/>
              </w:rPr>
              <w:t xml:space="preserve">Таджикистан </w:t>
            </w:r>
          </w:p>
          <w:p w14:paraId="1692BEB3" w14:textId="77777777" w:rsidR="00443334" w:rsidRPr="00AB63FC" w:rsidRDefault="00443334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FF55E6" w14:textId="14EB49BF" w:rsidR="003B1E76" w:rsidRDefault="001D2FBD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lastRenderedPageBreak/>
              <w:t>Церемония открытия тендера состоится в офисе в Душанбе, а другие офисы будут подключены удаленно.</w:t>
            </w:r>
          </w:p>
          <w:p w14:paraId="3D1F3AF4" w14:textId="77777777" w:rsidR="003A7761" w:rsidRPr="00CE11E5" w:rsidRDefault="003A7761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2533F9CE" w14:textId="77777777" w:rsid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56030E47" w14:textId="540D4744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Дата объявления - 1</w:t>
            </w:r>
            <w:r w:rsidR="003421B0" w:rsidRPr="003421B0">
              <w:t>0</w:t>
            </w:r>
            <w:r>
              <w:t>/</w:t>
            </w:r>
            <w:r w:rsidR="003421B0" w:rsidRPr="003421B0">
              <w:t>10</w:t>
            </w:r>
            <w:r>
              <w:t>/2024</w:t>
            </w:r>
          </w:p>
          <w:p w14:paraId="6DD12DB5" w14:textId="77777777" w:rsidR="00E423B4" w:rsidRPr="000C6768" w:rsidRDefault="00E423B4" w:rsidP="004F71CB">
            <w:pPr>
              <w:pStyle w:val="TableParagraph"/>
              <w:ind w:left="360"/>
              <w:jc w:val="both"/>
            </w:pPr>
          </w:p>
          <w:p w14:paraId="4E47ADB5" w14:textId="2BEC49CC" w:rsidR="003B1E76" w:rsidRPr="003421B0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открытия тендерных предложений - </w:t>
            </w:r>
            <w:r w:rsidR="003421B0" w:rsidRPr="003421B0">
              <w:t>24/10/2024</w:t>
            </w:r>
          </w:p>
          <w:p w14:paraId="3986C70A" w14:textId="77777777" w:rsidR="00E423B4" w:rsidRPr="000C6768" w:rsidRDefault="00E423B4" w:rsidP="004F71CB">
            <w:pPr>
              <w:pStyle w:val="TableParagraph"/>
              <w:jc w:val="both"/>
            </w:pPr>
          </w:p>
          <w:p w14:paraId="2EDFD285" w14:textId="5556709F" w:rsidR="003B1E76" w:rsidRPr="00E423B4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Посттендерная встреча и уточнения с компаниями получившие высокие оценки на основе технических и коммерческих критериев </w:t>
            </w:r>
            <w:r w:rsidR="00E423B4">
              <w:t>–</w:t>
            </w:r>
            <w:r>
              <w:t xml:space="preserve"> уточняется</w:t>
            </w:r>
          </w:p>
          <w:p w14:paraId="6CA20926" w14:textId="77777777" w:rsidR="00E423B4" w:rsidRPr="001258BA" w:rsidRDefault="00E423B4" w:rsidP="004F71CB">
            <w:pPr>
              <w:pStyle w:val="TableParagraph"/>
              <w:jc w:val="both"/>
            </w:pPr>
          </w:p>
          <w:p w14:paraId="5B9C0305" w14:textId="555460AD" w:rsidR="003B1E76" w:rsidRPr="001258BA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Финальное и лучшее предложение </w:t>
            </w:r>
            <w:r w:rsidR="00E423B4">
              <w:t>–</w:t>
            </w:r>
            <w:r>
              <w:t xml:space="preserve"> уточняется</w:t>
            </w:r>
          </w:p>
          <w:p w14:paraId="49E0D80F" w14:textId="77777777" w:rsidR="00E423B4" w:rsidRPr="001258BA" w:rsidRDefault="00E423B4" w:rsidP="004F71CB">
            <w:pPr>
              <w:pStyle w:val="TableParagraph"/>
              <w:ind w:left="360"/>
              <w:jc w:val="both"/>
            </w:pPr>
          </w:p>
          <w:p w14:paraId="69AE6B6F" w14:textId="0B2CB455" w:rsidR="0079276E" w:rsidRPr="00AB63FC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Предоставление контракта - уточняется</w:t>
            </w:r>
          </w:p>
        </w:tc>
      </w:tr>
      <w:tr w:rsidR="000205FC" w:rsidRPr="001C43B2" w14:paraId="6AF0046C" w14:textId="77777777" w:rsidTr="008B52A9">
        <w:trPr>
          <w:trHeight w:val="1430"/>
        </w:trPr>
        <w:tc>
          <w:tcPr>
            <w:tcW w:w="5578" w:type="dxa"/>
            <w:shd w:val="clear" w:color="auto" w:fill="auto"/>
          </w:tcPr>
          <w:p w14:paraId="0AAE7827" w14:textId="44531454" w:rsidR="008547C0" w:rsidRPr="00AE6358" w:rsidRDefault="008B52A9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</w:t>
            </w:r>
            <w:r w:rsidRPr="00EF0AC4">
              <w:rPr>
                <w:spacing w:val="-3"/>
                <w:lang w:val="en-US"/>
              </w:rPr>
              <w:t xml:space="preserve">us by this e-mail: </w:t>
            </w:r>
            <w:hyperlink r:id="rId7" w:history="1">
              <w:r w:rsidRPr="00EF0AC4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 w:rsidRPr="00EF0AC4">
              <w:rPr>
                <w:spacing w:val="-3"/>
                <w:lang w:val="en-US"/>
              </w:rPr>
              <w:t xml:space="preserve">  not later than </w:t>
            </w:r>
            <w:r w:rsidRPr="00EF0AC4">
              <w:rPr>
                <w:b/>
                <w:bCs/>
                <w:spacing w:val="-3"/>
                <w:lang w:val="en-US"/>
              </w:rPr>
              <w:t>1</w:t>
            </w:r>
            <w:r w:rsidR="00931BB1" w:rsidRPr="00EF0AC4">
              <w:rPr>
                <w:b/>
                <w:bCs/>
                <w:spacing w:val="-3"/>
                <w:lang w:val="en-US"/>
              </w:rPr>
              <w:t>6</w:t>
            </w:r>
            <w:r w:rsidRPr="00EF0AC4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EF0AC4">
              <w:rPr>
                <w:b/>
                <w:bCs/>
                <w:spacing w:val="-3"/>
                <w:lang w:val="en-US"/>
              </w:rPr>
              <w:t xml:space="preserve">on </w:t>
            </w:r>
            <w:r w:rsidR="00603B61" w:rsidRPr="00EF0AC4">
              <w:rPr>
                <w:b/>
                <w:bCs/>
                <w:spacing w:val="-3"/>
                <w:lang w:val="en-US"/>
              </w:rPr>
              <w:t>October</w:t>
            </w:r>
            <w:r w:rsidRPr="00EF0AC4">
              <w:rPr>
                <w:b/>
                <w:bCs/>
                <w:spacing w:val="-3"/>
                <w:lang w:val="en-US"/>
              </w:rPr>
              <w:t xml:space="preserve"> 2</w:t>
            </w:r>
            <w:r w:rsidR="00603B61" w:rsidRPr="00EF0AC4">
              <w:rPr>
                <w:b/>
                <w:bCs/>
                <w:spacing w:val="-3"/>
                <w:lang w:val="en-US"/>
              </w:rPr>
              <w:t>3</w:t>
            </w:r>
            <w:r w:rsidR="00603B61" w:rsidRPr="00EF0AC4">
              <w:rPr>
                <w:b/>
                <w:bCs/>
                <w:spacing w:val="-3"/>
                <w:vertAlign w:val="superscript"/>
                <w:lang w:val="en-US"/>
              </w:rPr>
              <w:t>rd</w:t>
            </w:r>
            <w:r w:rsidRPr="00EF0AC4">
              <w:rPr>
                <w:b/>
                <w:bCs/>
                <w:spacing w:val="-3"/>
                <w:lang w:val="en-US"/>
              </w:rPr>
              <w:t>, 2024</w:t>
            </w:r>
            <w:r w:rsidRPr="00EF0AC4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62442298" w14:textId="6210A20A" w:rsidR="000205FC" w:rsidRPr="002F0345" w:rsidRDefault="003B1E76" w:rsidP="003B1E76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</w:t>
            </w:r>
            <w:r w:rsidRPr="00EF0AC4">
              <w:t xml:space="preserve">разъяснений, пожалуйста, свяжитесь с нами по адресу электронной почты akahtjk.procurement@akdn.org не позднее </w:t>
            </w:r>
            <w:r w:rsidRPr="00EF0AC4">
              <w:rPr>
                <w:b/>
                <w:bCs/>
              </w:rPr>
              <w:t>1</w:t>
            </w:r>
            <w:r w:rsidR="00931BB1" w:rsidRPr="00EF0AC4">
              <w:rPr>
                <w:b/>
                <w:bCs/>
              </w:rPr>
              <w:t>6</w:t>
            </w:r>
            <w:r w:rsidRPr="00EF0AC4">
              <w:rPr>
                <w:b/>
                <w:bCs/>
              </w:rPr>
              <w:t>:00 2</w:t>
            </w:r>
            <w:r w:rsidR="00603B61" w:rsidRPr="00EF0AC4">
              <w:rPr>
                <w:b/>
                <w:bCs/>
              </w:rPr>
              <w:t>3 октября</w:t>
            </w:r>
            <w:r w:rsidRPr="00EF0AC4">
              <w:rPr>
                <w:b/>
                <w:bCs/>
              </w:rPr>
              <w:t xml:space="preserve"> 2024 года.</w:t>
            </w:r>
          </w:p>
        </w:tc>
      </w:tr>
      <w:tr w:rsidR="000205FC" w:rsidRPr="001C43B2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973EA0C" w14:textId="77777777" w:rsidR="00E234BC" w:rsidRPr="00E34ECD" w:rsidRDefault="00E234BC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0668203F" w:rsidR="008547C0" w:rsidRPr="001C43B2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GB"/>
              </w:rPr>
            </w:pPr>
            <w:hyperlink r:id="rId8" w:history="1">
              <w:r w:rsidRPr="001C43B2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Pr="001C43B2">
              <w:rPr>
                <w:spacing w:val="-3"/>
                <w:lang w:val="en-US"/>
              </w:rPr>
              <w:t xml:space="preserve"> (Folder name: </w:t>
            </w:r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 xml:space="preserve">ICR 02 b Lot 3 </w:t>
            </w:r>
            <w:proofErr w:type="spellStart"/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>сохтмони</w:t>
            </w:r>
            <w:proofErr w:type="spellEnd"/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 xml:space="preserve"> ХОН </w:t>
            </w:r>
            <w:proofErr w:type="spellStart"/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>Майдони</w:t>
            </w:r>
            <w:proofErr w:type="spellEnd"/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 xml:space="preserve"> </w:t>
            </w:r>
            <w:proofErr w:type="spellStart"/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>Нав</w:t>
            </w:r>
            <w:proofErr w:type="spellEnd"/>
            <w:r w:rsidR="00B23BD4" w:rsidRPr="001C43B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370EA14A" w14:textId="24DC4851" w:rsidR="00D06804" w:rsidRPr="00E34ECD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1C43B2">
              <w:rPr>
                <w:spacing w:val="-3"/>
                <w:lang w:val="en-US"/>
              </w:rPr>
              <w:t xml:space="preserve"> or scan the QR code:</w:t>
            </w:r>
          </w:p>
          <w:p w14:paraId="7FD7B353" w14:textId="77777777" w:rsidR="00D03EE7" w:rsidRDefault="008547C0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00B17" w14:textId="7C4751FE" w:rsidR="008B52A9" w:rsidRPr="00E34ECD" w:rsidRDefault="008B52A9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>Thank you for your interest and participation</w:t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CE11E5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05DA5D8F" w14:textId="77777777" w:rsidR="00E234BC" w:rsidRPr="00CE11E5" w:rsidRDefault="00E234BC" w:rsidP="008547C0">
            <w:pPr>
              <w:pStyle w:val="TableParagraph"/>
              <w:jc w:val="both"/>
            </w:pPr>
          </w:p>
          <w:p w14:paraId="5A16B6D9" w14:textId="2CBD1A6D" w:rsidR="008547C0" w:rsidRPr="001C43B2" w:rsidRDefault="008547C0" w:rsidP="008547C0">
            <w:pPr>
              <w:pStyle w:val="TableParagraph"/>
              <w:jc w:val="both"/>
            </w:pPr>
            <w:hyperlink r:id="rId10" w:history="1">
              <w:r w:rsidRPr="001C43B2">
                <w:rPr>
                  <w:rStyle w:val="Hyperlink"/>
                  <w:lang w:val="en-US"/>
                </w:rPr>
                <w:t>www</w:t>
              </w:r>
              <w:r w:rsidRPr="001C43B2">
                <w:rPr>
                  <w:rStyle w:val="Hyperlink"/>
                </w:rPr>
                <w:t>.</w:t>
              </w:r>
              <w:proofErr w:type="spellStart"/>
              <w:r w:rsidRPr="001C43B2">
                <w:rPr>
                  <w:rStyle w:val="Hyperlink"/>
                  <w:lang w:val="en-US"/>
                </w:rPr>
                <w:t>akahdocs</w:t>
              </w:r>
              <w:proofErr w:type="spellEnd"/>
              <w:r w:rsidRPr="001C43B2">
                <w:rPr>
                  <w:rStyle w:val="Hyperlink"/>
                </w:rPr>
                <w:t>.</w:t>
              </w:r>
              <w:proofErr w:type="spellStart"/>
              <w:r w:rsidRPr="001C43B2">
                <w:rPr>
                  <w:rStyle w:val="Hyperlink"/>
                  <w:lang w:val="en-US"/>
                </w:rPr>
                <w:t>tj</w:t>
              </w:r>
              <w:proofErr w:type="spellEnd"/>
            </w:hyperlink>
            <w:r w:rsidRPr="001C43B2">
              <w:t xml:space="preserve"> (Папка: </w:t>
            </w:r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>ICR</w:t>
            </w:r>
            <w:r w:rsidR="001C43B2" w:rsidRPr="001C43B2">
              <w:rPr>
                <w:b/>
                <w:bCs/>
                <w:i/>
                <w:iCs/>
                <w:spacing w:val="-3"/>
              </w:rPr>
              <w:t xml:space="preserve"> 02 </w:t>
            </w:r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>b</w:t>
            </w:r>
            <w:r w:rsidR="001C43B2" w:rsidRPr="001C43B2">
              <w:rPr>
                <w:b/>
                <w:bCs/>
                <w:i/>
                <w:iCs/>
                <w:spacing w:val="-3"/>
              </w:rPr>
              <w:t xml:space="preserve"> </w:t>
            </w:r>
            <w:r w:rsidR="001C43B2" w:rsidRPr="001C43B2">
              <w:rPr>
                <w:b/>
                <w:bCs/>
                <w:i/>
                <w:iCs/>
                <w:spacing w:val="-3"/>
                <w:lang w:val="en-GB"/>
              </w:rPr>
              <w:t>Lot</w:t>
            </w:r>
            <w:r w:rsidR="001C43B2" w:rsidRPr="001C43B2">
              <w:rPr>
                <w:b/>
                <w:bCs/>
                <w:i/>
                <w:iCs/>
                <w:spacing w:val="-3"/>
              </w:rPr>
              <w:t xml:space="preserve"> 3 </w:t>
            </w:r>
            <w:proofErr w:type="spellStart"/>
            <w:r w:rsidR="001C43B2" w:rsidRPr="001C43B2">
              <w:rPr>
                <w:b/>
                <w:bCs/>
                <w:i/>
                <w:iCs/>
                <w:spacing w:val="-3"/>
              </w:rPr>
              <w:t>сохтмони</w:t>
            </w:r>
            <w:proofErr w:type="spellEnd"/>
            <w:r w:rsidR="001C43B2" w:rsidRPr="001C43B2">
              <w:rPr>
                <w:b/>
                <w:bCs/>
                <w:i/>
                <w:iCs/>
                <w:spacing w:val="-3"/>
              </w:rPr>
              <w:t xml:space="preserve"> ХОН </w:t>
            </w:r>
            <w:proofErr w:type="spellStart"/>
            <w:r w:rsidR="001C43B2" w:rsidRPr="001C43B2">
              <w:rPr>
                <w:b/>
                <w:bCs/>
                <w:i/>
                <w:iCs/>
                <w:spacing w:val="-3"/>
              </w:rPr>
              <w:t>Майдони</w:t>
            </w:r>
            <w:proofErr w:type="spellEnd"/>
            <w:r w:rsidR="001C43B2" w:rsidRPr="001C43B2">
              <w:rPr>
                <w:b/>
                <w:bCs/>
                <w:i/>
                <w:iCs/>
                <w:spacing w:val="-3"/>
              </w:rPr>
              <w:t xml:space="preserve"> </w:t>
            </w:r>
            <w:proofErr w:type="spellStart"/>
            <w:r w:rsidR="001C43B2" w:rsidRPr="001C43B2">
              <w:rPr>
                <w:b/>
                <w:bCs/>
                <w:i/>
                <w:iCs/>
                <w:spacing w:val="-3"/>
              </w:rPr>
              <w:t>Нав</w:t>
            </w:r>
            <w:proofErr w:type="spellEnd"/>
            <w:r w:rsidR="007F4DFB" w:rsidRPr="001C43B2">
              <w:rPr>
                <w:b/>
                <w:bCs/>
                <w:i/>
                <w:iCs/>
                <w:spacing w:val="-3"/>
              </w:rPr>
              <w:t>)</w:t>
            </w:r>
          </w:p>
          <w:p w14:paraId="7A76C2D3" w14:textId="34718B95" w:rsidR="00D06804" w:rsidRPr="00E34ECD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1C43B2">
              <w:t xml:space="preserve"> или сканируя QR код</w:t>
            </w:r>
          </w:p>
          <w:p w14:paraId="4AA66B04" w14:textId="77777777" w:rsidR="00D06804" w:rsidRDefault="008547C0" w:rsidP="00D27CBE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8B5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0C7F778C" w14:textId="473711F1" w:rsidR="00522490" w:rsidRPr="004B4D7A" w:rsidRDefault="008B52A9" w:rsidP="008B5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2A9">
        <w:rPr>
          <w:rFonts w:ascii="Times New Roman" w:hAnsi="Times New Roman" w:cs="Times New Roman"/>
          <w:sz w:val="24"/>
          <w:szCs w:val="24"/>
        </w:rPr>
        <w:t>.</w:t>
      </w:r>
    </w:p>
    <w:sectPr w:rsidR="00522490" w:rsidRPr="004B4D7A" w:rsidSect="009404A7">
      <w:headerReference w:type="default" r:id="rId11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29CD" w14:textId="77777777" w:rsidR="00676C46" w:rsidRDefault="00676C46" w:rsidP="00980407">
      <w:pPr>
        <w:spacing w:after="0" w:line="240" w:lineRule="auto"/>
      </w:pPr>
      <w:r>
        <w:separator/>
      </w:r>
    </w:p>
  </w:endnote>
  <w:endnote w:type="continuationSeparator" w:id="0">
    <w:p w14:paraId="51F15245" w14:textId="77777777" w:rsidR="00676C46" w:rsidRDefault="00676C46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6F59" w14:textId="77777777" w:rsidR="00676C46" w:rsidRDefault="00676C46" w:rsidP="00980407">
      <w:pPr>
        <w:spacing w:after="0" w:line="240" w:lineRule="auto"/>
      </w:pPr>
      <w:r>
        <w:separator/>
      </w:r>
    </w:p>
  </w:footnote>
  <w:footnote w:type="continuationSeparator" w:id="0">
    <w:p w14:paraId="26D6D620" w14:textId="77777777" w:rsidR="00676C46" w:rsidRDefault="00676C46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158B9C8B" w:rsidR="00455B76" w:rsidRDefault="00DE0D6C">
    <w:pPr>
      <w:pStyle w:val="Header"/>
    </w:pPr>
    <w:r w:rsidRPr="007664E2">
      <w:rPr>
        <w:noProof/>
      </w:rPr>
      <w:drawing>
        <wp:anchor distT="0" distB="0" distL="114300" distR="114300" simplePos="0" relativeHeight="251666432" behindDoc="0" locked="0" layoutInCell="1" allowOverlap="1" wp14:anchorId="28FF1435" wp14:editId="7C02C0B7">
          <wp:simplePos x="0" y="0"/>
          <wp:positionH relativeFrom="margin">
            <wp:posOffset>4871720</wp:posOffset>
          </wp:positionH>
          <wp:positionV relativeFrom="paragraph">
            <wp:posOffset>-46346</wp:posOffset>
          </wp:positionV>
          <wp:extent cx="1323340" cy="700405"/>
          <wp:effectExtent l="0" t="0" r="0" b="4445"/>
          <wp:wrapTopAndBottom/>
          <wp:docPr id="1243154343" name="Picture 124315434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28F0F433">
          <wp:simplePos x="0" y="0"/>
          <wp:positionH relativeFrom="margin">
            <wp:posOffset>2075824</wp:posOffset>
          </wp:positionH>
          <wp:positionV relativeFrom="paragraph">
            <wp:posOffset>-106917</wp:posOffset>
          </wp:positionV>
          <wp:extent cx="1852295" cy="783590"/>
          <wp:effectExtent l="0" t="0" r="0" b="0"/>
          <wp:wrapTopAndBottom/>
          <wp:docPr id="5" name="Picture 5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051A8DEB">
          <wp:simplePos x="0" y="0"/>
          <wp:positionH relativeFrom="column">
            <wp:posOffset>-464498</wp:posOffset>
          </wp:positionH>
          <wp:positionV relativeFrom="paragraph">
            <wp:posOffset>-102187</wp:posOffset>
          </wp:positionV>
          <wp:extent cx="2145030" cy="856615"/>
          <wp:effectExtent l="0" t="0" r="7620" b="635"/>
          <wp:wrapNone/>
          <wp:docPr id="15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9"/>
  </w:num>
  <w:num w:numId="2" w16cid:durableId="1357464299">
    <w:abstractNumId w:val="16"/>
  </w:num>
  <w:num w:numId="3" w16cid:durableId="2023968036">
    <w:abstractNumId w:val="15"/>
  </w:num>
  <w:num w:numId="4" w16cid:durableId="1810395259">
    <w:abstractNumId w:val="18"/>
  </w:num>
  <w:num w:numId="5" w16cid:durableId="1161888238">
    <w:abstractNumId w:val="2"/>
  </w:num>
  <w:num w:numId="6" w16cid:durableId="1676490829">
    <w:abstractNumId w:val="14"/>
  </w:num>
  <w:num w:numId="7" w16cid:durableId="1490832271">
    <w:abstractNumId w:val="20"/>
  </w:num>
  <w:num w:numId="8" w16cid:durableId="1184250790">
    <w:abstractNumId w:val="11"/>
  </w:num>
  <w:num w:numId="9" w16cid:durableId="846796171">
    <w:abstractNumId w:val="1"/>
  </w:num>
  <w:num w:numId="10" w16cid:durableId="343552560">
    <w:abstractNumId w:val="13"/>
  </w:num>
  <w:num w:numId="11" w16cid:durableId="185237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7"/>
  </w:num>
  <w:num w:numId="14" w16cid:durableId="2018967784">
    <w:abstractNumId w:val="12"/>
  </w:num>
  <w:num w:numId="15" w16cid:durableId="473134244">
    <w:abstractNumId w:val="4"/>
  </w:num>
  <w:num w:numId="16" w16cid:durableId="735592545">
    <w:abstractNumId w:val="19"/>
  </w:num>
  <w:num w:numId="17" w16cid:durableId="1538349757">
    <w:abstractNumId w:val="10"/>
  </w:num>
  <w:num w:numId="18" w16cid:durableId="1352997863">
    <w:abstractNumId w:val="7"/>
  </w:num>
  <w:num w:numId="19" w16cid:durableId="71395355">
    <w:abstractNumId w:val="8"/>
  </w:num>
  <w:num w:numId="20" w16cid:durableId="2125952111">
    <w:abstractNumId w:val="0"/>
  </w:num>
  <w:num w:numId="21" w16cid:durableId="1574194655">
    <w:abstractNumId w:val="5"/>
  </w:num>
  <w:num w:numId="22" w16cid:durableId="27610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F83"/>
    <w:rsid w:val="00001302"/>
    <w:rsid w:val="00002595"/>
    <w:rsid w:val="000046C9"/>
    <w:rsid w:val="0000587D"/>
    <w:rsid w:val="0001193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6889"/>
    <w:rsid w:val="00047F09"/>
    <w:rsid w:val="00050993"/>
    <w:rsid w:val="00054777"/>
    <w:rsid w:val="00055D43"/>
    <w:rsid w:val="00056397"/>
    <w:rsid w:val="00071833"/>
    <w:rsid w:val="00071EDB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C6768"/>
    <w:rsid w:val="000D03A6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36B2"/>
    <w:rsid w:val="00103819"/>
    <w:rsid w:val="00110F63"/>
    <w:rsid w:val="001239A8"/>
    <w:rsid w:val="001258BA"/>
    <w:rsid w:val="00126E9A"/>
    <w:rsid w:val="00127AD5"/>
    <w:rsid w:val="001340F4"/>
    <w:rsid w:val="00135C5D"/>
    <w:rsid w:val="0013666B"/>
    <w:rsid w:val="00146844"/>
    <w:rsid w:val="0015357C"/>
    <w:rsid w:val="00154E69"/>
    <w:rsid w:val="00156189"/>
    <w:rsid w:val="00163EA2"/>
    <w:rsid w:val="00164F83"/>
    <w:rsid w:val="00165686"/>
    <w:rsid w:val="00166E01"/>
    <w:rsid w:val="0017094A"/>
    <w:rsid w:val="00175F04"/>
    <w:rsid w:val="00176929"/>
    <w:rsid w:val="00182141"/>
    <w:rsid w:val="00190F52"/>
    <w:rsid w:val="001A5DE6"/>
    <w:rsid w:val="001A6A6C"/>
    <w:rsid w:val="001A6DA6"/>
    <w:rsid w:val="001C1F9D"/>
    <w:rsid w:val="001C43B2"/>
    <w:rsid w:val="001C713C"/>
    <w:rsid w:val="001D2FBD"/>
    <w:rsid w:val="001D5C5B"/>
    <w:rsid w:val="001E4ADC"/>
    <w:rsid w:val="001E5ECE"/>
    <w:rsid w:val="001E6BCD"/>
    <w:rsid w:val="001E750D"/>
    <w:rsid w:val="00200C7F"/>
    <w:rsid w:val="002011A0"/>
    <w:rsid w:val="00201686"/>
    <w:rsid w:val="00205121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67A8C"/>
    <w:rsid w:val="00270D65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3722"/>
    <w:rsid w:val="002F51A0"/>
    <w:rsid w:val="00305FD6"/>
    <w:rsid w:val="003128B8"/>
    <w:rsid w:val="00314CE9"/>
    <w:rsid w:val="00321069"/>
    <w:rsid w:val="003315E7"/>
    <w:rsid w:val="00333C6F"/>
    <w:rsid w:val="00340DB9"/>
    <w:rsid w:val="003421B0"/>
    <w:rsid w:val="00342701"/>
    <w:rsid w:val="00342C01"/>
    <w:rsid w:val="003431FA"/>
    <w:rsid w:val="00344916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A8F"/>
    <w:rsid w:val="003865A8"/>
    <w:rsid w:val="003874E4"/>
    <w:rsid w:val="0039292B"/>
    <w:rsid w:val="0039423B"/>
    <w:rsid w:val="0039450F"/>
    <w:rsid w:val="003A7761"/>
    <w:rsid w:val="003B0544"/>
    <w:rsid w:val="003B1E76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2AB1"/>
    <w:rsid w:val="004205CF"/>
    <w:rsid w:val="00423BD6"/>
    <w:rsid w:val="00425CC9"/>
    <w:rsid w:val="00433C9E"/>
    <w:rsid w:val="00437451"/>
    <w:rsid w:val="00440DE7"/>
    <w:rsid w:val="00443334"/>
    <w:rsid w:val="004446B6"/>
    <w:rsid w:val="00452581"/>
    <w:rsid w:val="004556CE"/>
    <w:rsid w:val="00455B76"/>
    <w:rsid w:val="0045608B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FBF"/>
    <w:rsid w:val="004D745C"/>
    <w:rsid w:val="004D79CD"/>
    <w:rsid w:val="004E1556"/>
    <w:rsid w:val="004F2072"/>
    <w:rsid w:val="004F57AE"/>
    <w:rsid w:val="004F71CB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2329A"/>
    <w:rsid w:val="00540EC9"/>
    <w:rsid w:val="005422A2"/>
    <w:rsid w:val="00545278"/>
    <w:rsid w:val="00555F4F"/>
    <w:rsid w:val="005650CB"/>
    <w:rsid w:val="00570971"/>
    <w:rsid w:val="00570CFF"/>
    <w:rsid w:val="005738E5"/>
    <w:rsid w:val="0057618A"/>
    <w:rsid w:val="00577A42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3B61"/>
    <w:rsid w:val="00605126"/>
    <w:rsid w:val="006059A5"/>
    <w:rsid w:val="00623B45"/>
    <w:rsid w:val="00627B30"/>
    <w:rsid w:val="00630787"/>
    <w:rsid w:val="00631672"/>
    <w:rsid w:val="0063541F"/>
    <w:rsid w:val="0064355A"/>
    <w:rsid w:val="00645364"/>
    <w:rsid w:val="00653A10"/>
    <w:rsid w:val="00653FAB"/>
    <w:rsid w:val="00654545"/>
    <w:rsid w:val="0066182D"/>
    <w:rsid w:val="006618E0"/>
    <w:rsid w:val="00666DB2"/>
    <w:rsid w:val="00674AFE"/>
    <w:rsid w:val="00676C46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782D"/>
    <w:rsid w:val="006C0E75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C7A4B"/>
    <w:rsid w:val="007D0C68"/>
    <w:rsid w:val="007E5782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1EBB"/>
    <w:rsid w:val="008226D8"/>
    <w:rsid w:val="00831828"/>
    <w:rsid w:val="00841FC1"/>
    <w:rsid w:val="00844A02"/>
    <w:rsid w:val="008519DC"/>
    <w:rsid w:val="00851D55"/>
    <w:rsid w:val="00852587"/>
    <w:rsid w:val="008542E4"/>
    <w:rsid w:val="008547C0"/>
    <w:rsid w:val="00861E9B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52A9"/>
    <w:rsid w:val="008B7593"/>
    <w:rsid w:val="008C1CBB"/>
    <w:rsid w:val="008C3043"/>
    <w:rsid w:val="008C318B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3367"/>
    <w:rsid w:val="00926B97"/>
    <w:rsid w:val="00930440"/>
    <w:rsid w:val="00931BB1"/>
    <w:rsid w:val="00932087"/>
    <w:rsid w:val="009404A7"/>
    <w:rsid w:val="0095082C"/>
    <w:rsid w:val="00950DEA"/>
    <w:rsid w:val="00956E71"/>
    <w:rsid w:val="009606BB"/>
    <w:rsid w:val="00962F0C"/>
    <w:rsid w:val="00964C07"/>
    <w:rsid w:val="009738AC"/>
    <w:rsid w:val="009777B3"/>
    <w:rsid w:val="00980407"/>
    <w:rsid w:val="00994AF8"/>
    <w:rsid w:val="009B1E9D"/>
    <w:rsid w:val="009B2520"/>
    <w:rsid w:val="009B3A82"/>
    <w:rsid w:val="009C0E52"/>
    <w:rsid w:val="009C216A"/>
    <w:rsid w:val="009C3667"/>
    <w:rsid w:val="009C484E"/>
    <w:rsid w:val="009E6D5E"/>
    <w:rsid w:val="009F00F7"/>
    <w:rsid w:val="009F2FE6"/>
    <w:rsid w:val="009F470D"/>
    <w:rsid w:val="00A049B7"/>
    <w:rsid w:val="00A050BB"/>
    <w:rsid w:val="00A10117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87344"/>
    <w:rsid w:val="00A90F87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7C5F"/>
    <w:rsid w:val="00B45AF9"/>
    <w:rsid w:val="00B47E78"/>
    <w:rsid w:val="00B5385C"/>
    <w:rsid w:val="00B54550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A02B5"/>
    <w:rsid w:val="00BA030A"/>
    <w:rsid w:val="00BA1D8D"/>
    <w:rsid w:val="00BA7D43"/>
    <w:rsid w:val="00BB1F55"/>
    <w:rsid w:val="00BC3F86"/>
    <w:rsid w:val="00BC4C62"/>
    <w:rsid w:val="00BD3F81"/>
    <w:rsid w:val="00BD44B0"/>
    <w:rsid w:val="00BF053B"/>
    <w:rsid w:val="00BF1E1A"/>
    <w:rsid w:val="00BF4E65"/>
    <w:rsid w:val="00C00444"/>
    <w:rsid w:val="00C04629"/>
    <w:rsid w:val="00C0514A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770C8"/>
    <w:rsid w:val="00C81F75"/>
    <w:rsid w:val="00C86A1A"/>
    <w:rsid w:val="00C90E93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7D84"/>
    <w:rsid w:val="00CE11E5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27A2"/>
    <w:rsid w:val="00D27145"/>
    <w:rsid w:val="00D27CBE"/>
    <w:rsid w:val="00D36463"/>
    <w:rsid w:val="00D50E39"/>
    <w:rsid w:val="00D52F0C"/>
    <w:rsid w:val="00D52F5A"/>
    <w:rsid w:val="00D5490F"/>
    <w:rsid w:val="00D6613A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C2E63"/>
    <w:rsid w:val="00DC31AA"/>
    <w:rsid w:val="00DD2B81"/>
    <w:rsid w:val="00DD55A5"/>
    <w:rsid w:val="00DD784A"/>
    <w:rsid w:val="00DD7C39"/>
    <w:rsid w:val="00DE0D6C"/>
    <w:rsid w:val="00DE407A"/>
    <w:rsid w:val="00DF0B94"/>
    <w:rsid w:val="00DF4353"/>
    <w:rsid w:val="00DF6183"/>
    <w:rsid w:val="00DF7B2A"/>
    <w:rsid w:val="00DF7C82"/>
    <w:rsid w:val="00E00731"/>
    <w:rsid w:val="00E02C88"/>
    <w:rsid w:val="00E039C6"/>
    <w:rsid w:val="00E072EF"/>
    <w:rsid w:val="00E07D22"/>
    <w:rsid w:val="00E1177A"/>
    <w:rsid w:val="00E11FF6"/>
    <w:rsid w:val="00E15926"/>
    <w:rsid w:val="00E21C5C"/>
    <w:rsid w:val="00E234BC"/>
    <w:rsid w:val="00E33853"/>
    <w:rsid w:val="00E34055"/>
    <w:rsid w:val="00E34ECD"/>
    <w:rsid w:val="00E40822"/>
    <w:rsid w:val="00E423B4"/>
    <w:rsid w:val="00E47B16"/>
    <w:rsid w:val="00E55696"/>
    <w:rsid w:val="00E61755"/>
    <w:rsid w:val="00E61E1F"/>
    <w:rsid w:val="00E6761E"/>
    <w:rsid w:val="00E73550"/>
    <w:rsid w:val="00E91378"/>
    <w:rsid w:val="00E95938"/>
    <w:rsid w:val="00EA03B9"/>
    <w:rsid w:val="00EA26D0"/>
    <w:rsid w:val="00EA27D0"/>
    <w:rsid w:val="00EA2CFC"/>
    <w:rsid w:val="00EA3F27"/>
    <w:rsid w:val="00EC3C5F"/>
    <w:rsid w:val="00ED7522"/>
    <w:rsid w:val="00EE1786"/>
    <w:rsid w:val="00EE17CB"/>
    <w:rsid w:val="00EE245B"/>
    <w:rsid w:val="00EE3E0B"/>
    <w:rsid w:val="00EE6300"/>
    <w:rsid w:val="00EF082C"/>
    <w:rsid w:val="00EF0AC4"/>
    <w:rsid w:val="00EF1BB1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A0608"/>
    <w:rsid w:val="00FA27E7"/>
    <w:rsid w:val="00FA4D84"/>
    <w:rsid w:val="00FA5268"/>
    <w:rsid w:val="00FB12AD"/>
    <w:rsid w:val="00FB3A22"/>
    <w:rsid w:val="00FB4257"/>
    <w:rsid w:val="00FB5812"/>
    <w:rsid w:val="00FC6BD0"/>
    <w:rsid w:val="00FD1597"/>
    <w:rsid w:val="00FD2F55"/>
    <w:rsid w:val="00FD4FD4"/>
    <w:rsid w:val="00FE26CB"/>
    <w:rsid w:val="00FE318D"/>
    <w:rsid w:val="00FE3D02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hdocs.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684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244</cp:revision>
  <dcterms:created xsi:type="dcterms:W3CDTF">2022-11-16T05:07:00Z</dcterms:created>
  <dcterms:modified xsi:type="dcterms:W3CDTF">2024-10-08T11:01:00Z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